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FF0" w:rsidRPr="007A6FF0" w:rsidRDefault="007A6FF0" w:rsidP="007A6FF0">
      <w:pPr>
        <w:jc w:val="both"/>
        <w:rPr>
          <w:rFonts w:cs="B Badr"/>
          <w:b/>
          <w:bCs/>
          <w:sz w:val="28"/>
          <w:szCs w:val="28"/>
          <w:rtl/>
        </w:rPr>
      </w:pPr>
      <w:r w:rsidRPr="007A6FF0">
        <w:rPr>
          <w:rFonts w:cs="B Badr"/>
          <w:b/>
          <w:bCs/>
          <w:sz w:val="28"/>
          <w:szCs w:val="28"/>
          <w:rtl/>
        </w:rPr>
        <w:t>نقش آستان حضرت عبدالعظيم عليه السلام در تاريخ معاصر ايران</w:t>
      </w:r>
    </w:p>
    <w:p w:rsidR="0003054E" w:rsidRPr="007A6FF0" w:rsidRDefault="007A6FF0" w:rsidP="007A6FF0">
      <w:pPr>
        <w:jc w:val="both"/>
        <w:rPr>
          <w:rFonts w:cs="B Badr"/>
          <w:b/>
          <w:bCs/>
          <w:sz w:val="28"/>
          <w:szCs w:val="28"/>
          <w:rtl/>
        </w:rPr>
      </w:pPr>
      <w:r w:rsidRPr="007A6FF0">
        <w:rPr>
          <w:rFonts w:cs="B Badr"/>
          <w:b/>
          <w:bCs/>
          <w:sz w:val="28"/>
          <w:szCs w:val="28"/>
          <w:rtl/>
        </w:rPr>
        <w:t>محمدعلى تقوى راد</w:t>
      </w:r>
    </w:p>
    <w:p w:rsidR="007A6FF0" w:rsidRPr="007A6FF0" w:rsidRDefault="007A6FF0" w:rsidP="007A6FF0">
      <w:pPr>
        <w:jc w:val="both"/>
        <w:rPr>
          <w:rFonts w:cs="B Badr"/>
          <w:sz w:val="28"/>
          <w:szCs w:val="28"/>
          <w:rtl/>
        </w:rPr>
      </w:pPr>
      <w:r w:rsidRPr="007A6FF0">
        <w:rPr>
          <w:rFonts w:cs="B Badr"/>
          <w:sz w:val="28"/>
          <w:szCs w:val="28"/>
          <w:rtl/>
        </w:rPr>
        <w:t>تاريخ معاصر ايران، به ويژه از شروع حاكميّت قوم قاجار تا پيروزى انقلاب اسلامى، از دو جهت، حساس ترين دوره تاريخ ايران است:</w:t>
      </w:r>
    </w:p>
    <w:p w:rsidR="007A6FF0" w:rsidRPr="007A6FF0" w:rsidRDefault="007A6FF0" w:rsidP="007A6FF0">
      <w:pPr>
        <w:jc w:val="both"/>
        <w:rPr>
          <w:rFonts w:cs="B Badr"/>
          <w:sz w:val="28"/>
          <w:szCs w:val="28"/>
          <w:rtl/>
        </w:rPr>
      </w:pPr>
      <w:r w:rsidRPr="007A6FF0">
        <w:rPr>
          <w:rFonts w:cs="B Badr"/>
          <w:sz w:val="28"/>
          <w:szCs w:val="28"/>
          <w:rtl/>
        </w:rPr>
        <w:t>جهت اوّل: دوران قاجاريه، به علت عياشى و بى كفايتى زمامداران قاجار، سرآغاز دوره انحطاط و عقب ماندگى شديد ملت ما گرديد. اين روند با شدت بيشترى در سلسله پهلوى -كه پس از قاجار زمام امور ايران را با نقشه انگليس در دست گرفتند و به ظاهر براى جبران عقب ماندگيهاى دوره قاجار به برنامه ريزى جديد پرداختند- با روش كاملاً انحرافى و حساب شده به وسيله استكبار جهانى، به خصوص انگليس و آمريكا، ادامه يافت. انحرافات و مشكلاتى كه در دوران پهلوى در اين كشور ايجاد شد، به حدى رسيد كه پس از انقلاب اسلامى با وجود همه تلاشهاى صورت گرفته، هنوز بسيارى از معضلات به طور كامل ريشه كن نشده است.</w:t>
      </w:r>
    </w:p>
    <w:p w:rsidR="007A6FF0" w:rsidRPr="007A6FF0" w:rsidRDefault="007A6FF0" w:rsidP="007A6FF0">
      <w:pPr>
        <w:jc w:val="both"/>
        <w:rPr>
          <w:rFonts w:cs="B Badr"/>
          <w:sz w:val="28"/>
          <w:szCs w:val="28"/>
          <w:rtl/>
        </w:rPr>
      </w:pPr>
      <w:r w:rsidRPr="007A6FF0">
        <w:rPr>
          <w:rFonts w:cs="B Badr"/>
          <w:sz w:val="28"/>
          <w:szCs w:val="28"/>
          <w:rtl/>
        </w:rPr>
        <w:t>جهت دوم: تجلى و ظهور انقلاب كبير فرانسه، پيدايش كمونيسم و حكومت هاى دموكراتيك در كشورهاى غربى، ظهور مكاتب انسانى و اجتماعى مانند اومانيسم و اگزيستانسياليسم و به خصوص پيشرفت اعجاب انگيز علم و صنعت و اكتشافات و اختراعات فراوان، چهره كشورهاى جهان را از گذشته كاملاً متمايز ساخته كه البته نتايج آن براى كشور ما جز خودباختگى زمامداران و خودفراموشى مردم و فراهم شدن زمينه فكرى براى پذيرش استعمار و مرعوب شدن، ارمغان ديگرى نداشته است.</w:t>
      </w:r>
    </w:p>
    <w:p w:rsidR="007A6FF0" w:rsidRPr="007A6FF0" w:rsidRDefault="007A6FF0" w:rsidP="007A6FF0">
      <w:pPr>
        <w:jc w:val="both"/>
        <w:rPr>
          <w:rFonts w:cs="B Badr"/>
          <w:sz w:val="28"/>
          <w:szCs w:val="28"/>
          <w:rtl/>
        </w:rPr>
      </w:pPr>
      <w:r w:rsidRPr="007A6FF0">
        <w:rPr>
          <w:rFonts w:cs="B Badr"/>
          <w:sz w:val="28"/>
          <w:szCs w:val="28"/>
          <w:rtl/>
        </w:rPr>
        <w:t>در چنين وضعيتى بود كه با وجود همدستى حاكمان و زمامداران با استعمارگران غرب و شرق، جرقه هاى بيدارى بارها به وسيله علماى اسلام و بعضى روشنفكران و تحصيل كردگان پديدار گرديد و مخالفتهاى گسترده مردم اين مرز و بوم با استعمار خارجى برانگيخته شد.</w:t>
      </w:r>
    </w:p>
    <w:p w:rsidR="007A6FF0" w:rsidRPr="007A6FF0" w:rsidRDefault="007A6FF0" w:rsidP="007A6FF0">
      <w:pPr>
        <w:jc w:val="both"/>
        <w:rPr>
          <w:rFonts w:cs="B Badr"/>
          <w:sz w:val="28"/>
          <w:szCs w:val="28"/>
          <w:rtl/>
        </w:rPr>
      </w:pPr>
      <w:r w:rsidRPr="007A6FF0">
        <w:rPr>
          <w:rFonts w:cs="B Badr"/>
          <w:sz w:val="28"/>
          <w:szCs w:val="28"/>
          <w:rtl/>
        </w:rPr>
        <w:t>در اين بررسى، درصدد يافتن نقش آستان حضرت عبدالعظيم عليه السلام در بيدارى مردم و تحرّك بخشيدن به حركتهاى آزادى بخش و جنبشهاى اسلامى و مردمى كشورمان در تاريخ معاصر مى باشيم.</w:t>
      </w:r>
    </w:p>
    <w:p w:rsidR="007A6FF0" w:rsidRPr="007A6FF0" w:rsidRDefault="007A6FF0" w:rsidP="007A6FF0">
      <w:pPr>
        <w:jc w:val="both"/>
        <w:rPr>
          <w:rFonts w:cs="B Badr"/>
          <w:b/>
          <w:bCs/>
          <w:sz w:val="28"/>
          <w:szCs w:val="28"/>
          <w:rtl/>
        </w:rPr>
      </w:pPr>
      <w:r w:rsidRPr="007A6FF0">
        <w:rPr>
          <w:rFonts w:cs="B Badr"/>
          <w:b/>
          <w:bCs/>
          <w:sz w:val="28"/>
          <w:szCs w:val="28"/>
          <w:rtl/>
        </w:rPr>
        <w:t>آغازگر بيدارى</w:t>
      </w:r>
    </w:p>
    <w:p w:rsidR="007A6FF0" w:rsidRPr="007A6FF0" w:rsidRDefault="007A6FF0" w:rsidP="007A6FF0">
      <w:pPr>
        <w:jc w:val="both"/>
        <w:rPr>
          <w:rFonts w:cs="B Badr"/>
          <w:sz w:val="28"/>
          <w:szCs w:val="28"/>
          <w:rtl/>
        </w:rPr>
      </w:pPr>
      <w:r w:rsidRPr="007A6FF0">
        <w:rPr>
          <w:rFonts w:cs="B Badr"/>
          <w:sz w:val="28"/>
          <w:szCs w:val="28"/>
          <w:rtl/>
        </w:rPr>
        <w:lastRenderedPageBreak/>
        <w:t xml:space="preserve">سيد جمال الدين اسدآبادى در اوايل نوجوانى همراه پدرش در سال 1266 ق جهت ادامه تحصيلات و اطلاع بيشتر از اوضاع و احوال </w:t>
      </w:r>
      <w:r>
        <w:rPr>
          <w:rFonts w:cs="B Badr"/>
          <w:sz w:val="28"/>
          <w:szCs w:val="28"/>
          <w:rtl/>
        </w:rPr>
        <w:t>كشور، عازم تهران مى شود.</w:t>
      </w:r>
      <w:r>
        <w:rPr>
          <w:rStyle w:val="FootnoteReference"/>
          <w:rFonts w:cs="B Badr"/>
          <w:sz w:val="28"/>
          <w:szCs w:val="28"/>
          <w:rtl/>
        </w:rPr>
        <w:footnoteReference w:id="1"/>
      </w:r>
      <w:r w:rsidRPr="007A6FF0">
        <w:rPr>
          <w:rFonts w:cs="B Badr"/>
          <w:sz w:val="28"/>
          <w:szCs w:val="28"/>
          <w:rtl/>
        </w:rPr>
        <w:t xml:space="preserve"> تحولاتى چون جدا شدن افغانستان و نيمى از خاك سيستان از ايران و همچنين انعقاد پيمانهاى ننگين تركمان چاى و گلستان، بر كنجكاوى و دقت او بر اوضاع و احوال كشور مى افزود. سيّد در حالى قدم به تهران گذاشت كه ناصرالدين شاه در سن هفده سالگى بر تخت پادشاهى تكيه زده بود و در همان زمان قدرتهاى بزرگ و مستكبر جهان، يعنى روس و انگليس و فرانسه، با سياستهاى فريبكارانه خود به غارت كشورهاى جهان سوم مشغول بودند.</w:t>
      </w:r>
    </w:p>
    <w:p w:rsidR="007A6FF0" w:rsidRPr="007A6FF0" w:rsidRDefault="007A6FF0" w:rsidP="007A6FF0">
      <w:pPr>
        <w:jc w:val="both"/>
        <w:rPr>
          <w:rFonts w:cs="B Badr"/>
          <w:sz w:val="28"/>
          <w:szCs w:val="28"/>
          <w:rtl/>
        </w:rPr>
      </w:pPr>
      <w:r w:rsidRPr="007A6FF0">
        <w:rPr>
          <w:rFonts w:cs="B Badr"/>
          <w:sz w:val="28"/>
          <w:szCs w:val="28"/>
          <w:rtl/>
        </w:rPr>
        <w:t>اين جوان باهوش و با درايت، در طول اقامت خود در تهران و پس از پى گيرى اخبار و اوضاع ايران متوجه مى شود كه فساد، رشوه، بى بندوبارى، ظلم و استبداد تمامى اركان حكومت را فرا گرفته و مردم به شدت از اين وضع در رنج و مشقت به سر مى برند.</w:t>
      </w:r>
    </w:p>
    <w:p w:rsidR="007A6FF0" w:rsidRPr="007A6FF0" w:rsidRDefault="007A6FF0" w:rsidP="007A6FF0">
      <w:pPr>
        <w:jc w:val="both"/>
        <w:rPr>
          <w:rFonts w:cs="B Badr"/>
          <w:sz w:val="28"/>
          <w:szCs w:val="28"/>
          <w:rtl/>
        </w:rPr>
      </w:pPr>
      <w:r w:rsidRPr="007A6FF0">
        <w:rPr>
          <w:rFonts w:cs="B Badr"/>
          <w:sz w:val="28"/>
          <w:szCs w:val="28"/>
          <w:rtl/>
        </w:rPr>
        <w:t>سيد جمال الدين چندى بعد ايران را ترك كرد. او به يُمن برخوردارى از هوش سرشار، قدرت علمى بالا، توانايى تأثيرگذارى و به دليل سفرهاى متعدد به كشورهاى اسلامى و غيراسلامى و تلاشهاى خستگى ناپذير و انديشه هاى تابناك خود براى رهايى ملتهاى اسلامى از يوغ استعمار ، به چنان شهرتى رسيد كه ناصرالدين شاه در سفر به اروپا متوجه درايت و عظمت سيد شد و او را به تهران دعوت كرد تا از افكارش ب</w:t>
      </w:r>
      <w:r>
        <w:rPr>
          <w:rFonts w:cs="B Badr"/>
          <w:sz w:val="28"/>
          <w:szCs w:val="28"/>
          <w:rtl/>
        </w:rPr>
        <w:t>راى اصلاح امور كشور بهره گيرد.</w:t>
      </w:r>
      <w:r>
        <w:rPr>
          <w:rStyle w:val="FootnoteReference"/>
          <w:rFonts w:cs="B Badr"/>
          <w:sz w:val="28"/>
          <w:szCs w:val="28"/>
          <w:rtl/>
        </w:rPr>
        <w:footnoteReference w:id="2"/>
      </w:r>
      <w:r>
        <w:rPr>
          <w:rFonts w:cs="B Badr"/>
          <w:sz w:val="28"/>
          <w:szCs w:val="28"/>
          <w:rtl/>
        </w:rPr>
        <w:t xml:space="preserve"> </w:t>
      </w:r>
      <w:r w:rsidRPr="007A6FF0">
        <w:rPr>
          <w:rFonts w:cs="B Badr"/>
          <w:sz w:val="28"/>
          <w:szCs w:val="28"/>
          <w:rtl/>
        </w:rPr>
        <w:t>اما صداقت لهجه و قاطعيت سيّد جمال الدين در طرد بيگانگان از يك سو و ناتوانى ناصرالدين شاه در اداره امور كشور و وابستگى شديد دربار به انگليس و روس از سوى ديگر، موجب شد تا وجود آن عالم گرانقدر و مبارز خستگى ناپذير تحمل نشود؛ به طورى كه شاه از او خواست تا تهران را ترك كند.</w:t>
      </w:r>
    </w:p>
    <w:p w:rsidR="007A6FF0" w:rsidRPr="007A6FF0" w:rsidRDefault="007A6FF0" w:rsidP="007A6FF0">
      <w:pPr>
        <w:jc w:val="both"/>
        <w:rPr>
          <w:rFonts w:cs="B Badr"/>
          <w:b/>
          <w:bCs/>
          <w:sz w:val="28"/>
          <w:szCs w:val="28"/>
          <w:rtl/>
        </w:rPr>
      </w:pPr>
      <w:r w:rsidRPr="007A6FF0">
        <w:rPr>
          <w:rFonts w:cs="B Badr"/>
          <w:b/>
          <w:bCs/>
          <w:sz w:val="28"/>
          <w:szCs w:val="28"/>
          <w:rtl/>
        </w:rPr>
        <w:t>نابغه شرق در پناه حضرت عبدالعظيم عليه السلام</w:t>
      </w:r>
    </w:p>
    <w:p w:rsidR="007A6FF0" w:rsidRDefault="007A6FF0" w:rsidP="007A6FF0">
      <w:pPr>
        <w:jc w:val="both"/>
        <w:rPr>
          <w:rFonts w:cs="B Badr"/>
          <w:sz w:val="28"/>
          <w:szCs w:val="28"/>
          <w:rtl/>
        </w:rPr>
      </w:pPr>
      <w:r w:rsidRPr="007A6FF0">
        <w:rPr>
          <w:rFonts w:cs="B Badr"/>
          <w:sz w:val="28"/>
          <w:szCs w:val="28"/>
          <w:rtl/>
        </w:rPr>
        <w:t>اين مجاهد نستوه كه حتى لحظه اى سازش و سكوت را روا نمى داشت، در اين انديشه بود كه چه بايد كرد؟ به كجا بايد رفت؟ و چگونه مى توان به تنوير افكار عمومى پرداخت؟ او به اين نتيجه رسيد كه مناسب ترين راه براى بيدارى مردم آن است كه به حالت اعتراض در جوار آستان مقدس متحصن شود و بدين ترتيب دور</w:t>
      </w:r>
      <w:r>
        <w:rPr>
          <w:rFonts w:cs="B Badr"/>
          <w:sz w:val="28"/>
          <w:szCs w:val="28"/>
          <w:rtl/>
        </w:rPr>
        <w:t xml:space="preserve"> جديد برنامه هايش را آغاز كند.</w:t>
      </w:r>
      <w:r>
        <w:rPr>
          <w:rStyle w:val="FootnoteReference"/>
          <w:rFonts w:cs="B Badr"/>
          <w:sz w:val="28"/>
          <w:szCs w:val="28"/>
          <w:rtl/>
        </w:rPr>
        <w:footnoteReference w:id="3"/>
      </w:r>
      <w:r>
        <w:rPr>
          <w:rFonts w:cs="B Badr"/>
          <w:sz w:val="28"/>
          <w:szCs w:val="28"/>
          <w:rtl/>
        </w:rPr>
        <w:t xml:space="preserve"> </w:t>
      </w:r>
    </w:p>
    <w:p w:rsidR="007A6FF0" w:rsidRPr="007A6FF0" w:rsidRDefault="007A6FF0" w:rsidP="00FB2908">
      <w:pPr>
        <w:jc w:val="both"/>
        <w:rPr>
          <w:rFonts w:cs="B Badr"/>
          <w:sz w:val="28"/>
          <w:szCs w:val="28"/>
          <w:rtl/>
        </w:rPr>
      </w:pPr>
      <w:r w:rsidRPr="007A6FF0">
        <w:rPr>
          <w:rFonts w:cs="B Badr"/>
          <w:sz w:val="28"/>
          <w:szCs w:val="28"/>
          <w:rtl/>
        </w:rPr>
        <w:lastRenderedPageBreak/>
        <w:t>سيّد ، كه هرگز نمى توانست شاهد بى كفايتيها و بى لياقتيهاى درباريان باشد، شروع به افشاگرى كرد و هر روز مجلس سخنرانى به پا مى داشت. آستان حضرت عبدالعظيم عليه السلام بسان دژ مقاومت، تمامى ناراضيان را در خود جاى مى داد و</w:t>
      </w:r>
      <w:r w:rsidR="00FB2908">
        <w:rPr>
          <w:rFonts w:cs="B Badr" w:hint="cs"/>
          <w:sz w:val="28"/>
          <w:szCs w:val="28"/>
          <w:rtl/>
        </w:rPr>
        <w:t xml:space="preserve"> </w:t>
      </w:r>
      <w:r w:rsidRPr="007A6FF0">
        <w:rPr>
          <w:rFonts w:cs="B Badr"/>
          <w:sz w:val="28"/>
          <w:szCs w:val="28"/>
          <w:rtl/>
        </w:rPr>
        <w:t xml:space="preserve">اعلاميه هاى تند و نامه هاى بدون امضا </w:t>
      </w:r>
      <w:r w:rsidR="00FB2908">
        <w:rPr>
          <w:rFonts w:cs="B Badr"/>
          <w:sz w:val="28"/>
          <w:szCs w:val="28"/>
          <w:rtl/>
        </w:rPr>
        <w:t>عليه شاه و درباريان صادر مى شد.</w:t>
      </w:r>
      <w:r w:rsidR="00FB2908">
        <w:rPr>
          <w:rStyle w:val="FootnoteReference"/>
          <w:rFonts w:cs="B Badr"/>
          <w:sz w:val="28"/>
          <w:szCs w:val="28"/>
          <w:rtl/>
        </w:rPr>
        <w:footnoteReference w:id="4"/>
      </w:r>
      <w:r w:rsidRPr="007A6FF0">
        <w:rPr>
          <w:rFonts w:cs="B Badr"/>
          <w:sz w:val="28"/>
          <w:szCs w:val="28"/>
          <w:rtl/>
        </w:rPr>
        <w:t xml:space="preserve"> رفته رفته موقعيت اين بيدارگر قرن در جوار حضرت عبدالعظيم عليه السلام بالا گرفت؛ به طورى كه:</w:t>
      </w:r>
    </w:p>
    <w:p w:rsidR="007A6FF0" w:rsidRPr="007A6FF0" w:rsidRDefault="007A6FF0" w:rsidP="00FB2908">
      <w:pPr>
        <w:jc w:val="both"/>
        <w:rPr>
          <w:rFonts w:cs="B Badr"/>
          <w:sz w:val="28"/>
          <w:szCs w:val="28"/>
          <w:rtl/>
        </w:rPr>
      </w:pPr>
      <w:r w:rsidRPr="007A6FF0">
        <w:rPr>
          <w:rFonts w:cs="B Badr"/>
          <w:sz w:val="28"/>
          <w:szCs w:val="28"/>
          <w:rtl/>
        </w:rPr>
        <w:t>رفت و شد مردم نزد او زياد شد. شاه سپرد كه هركس آنجا برود، اسمش رابنويسيد؛ معذلك گروه گروه آنجا رفتند. وزير مختار انگليس به شاه اطلاع داد كه اسباب فتنه را سيد فراهم كرده تا زود است فكر كار باشيد و اِلاّ فتنه بالا خواهد گرفت... در چنين موقعى ، يك شب ، متجاوز از سيصد - چهارصد نسخه متحدالمال به مساجد و مدارس تهران انداختند و به جهت هريك از علماى بلد هم مخصوصا پاك</w:t>
      </w:r>
      <w:r w:rsidR="00FB2908">
        <w:rPr>
          <w:rFonts w:cs="B Badr"/>
          <w:sz w:val="28"/>
          <w:szCs w:val="28"/>
          <w:rtl/>
        </w:rPr>
        <w:t>تى توسط اشخاص نامعلوم فرستادند.</w:t>
      </w:r>
      <w:r w:rsidR="00FB2908">
        <w:rPr>
          <w:rStyle w:val="FootnoteReference"/>
          <w:rFonts w:cs="B Badr"/>
          <w:sz w:val="28"/>
          <w:szCs w:val="28"/>
          <w:rtl/>
        </w:rPr>
        <w:footnoteReference w:id="5"/>
      </w:r>
    </w:p>
    <w:p w:rsidR="007A6FF0" w:rsidRPr="007A6FF0" w:rsidRDefault="007A6FF0" w:rsidP="00FB2908">
      <w:pPr>
        <w:jc w:val="both"/>
        <w:rPr>
          <w:rFonts w:cs="B Badr"/>
          <w:sz w:val="28"/>
          <w:szCs w:val="28"/>
          <w:rtl/>
        </w:rPr>
      </w:pPr>
      <w:r w:rsidRPr="007A6FF0">
        <w:rPr>
          <w:rFonts w:cs="B Badr"/>
          <w:sz w:val="28"/>
          <w:szCs w:val="28"/>
          <w:rtl/>
        </w:rPr>
        <w:t>بدين ترتيب اولين هسته هاى مقاومت عليه استبداد ناصرى و گروههاى مبارزه در آستان مقدس حضرت عبدالعظيم شكل گرفت. البته از سخنرانيهاى نابغه شرق در رى سندى در دست نيست، ليكن او در آن زمان، نامه اى به ناصرالدين شاه نوشت.</w:t>
      </w:r>
      <w:r w:rsidR="00FB2908">
        <w:rPr>
          <w:rStyle w:val="FootnoteReference"/>
          <w:rFonts w:cs="B Badr"/>
          <w:sz w:val="28"/>
          <w:szCs w:val="28"/>
          <w:rtl/>
        </w:rPr>
        <w:footnoteReference w:id="6"/>
      </w:r>
      <w:r w:rsidRPr="007A6FF0">
        <w:rPr>
          <w:rFonts w:cs="B Badr"/>
          <w:sz w:val="28"/>
          <w:szCs w:val="28"/>
          <w:rtl/>
        </w:rPr>
        <w:t xml:space="preserve"> اين نامه طولانى حاوى نكات زير است:</w:t>
      </w:r>
    </w:p>
    <w:p w:rsidR="007A6FF0" w:rsidRPr="007A6FF0" w:rsidRDefault="007A6FF0" w:rsidP="007A6FF0">
      <w:pPr>
        <w:jc w:val="both"/>
        <w:rPr>
          <w:rFonts w:cs="B Badr"/>
          <w:sz w:val="28"/>
          <w:szCs w:val="28"/>
          <w:rtl/>
        </w:rPr>
      </w:pPr>
      <w:r w:rsidRPr="007A6FF0">
        <w:rPr>
          <w:rFonts w:cs="B Badr"/>
          <w:sz w:val="28"/>
          <w:szCs w:val="28"/>
          <w:rtl/>
        </w:rPr>
        <w:t>1. شرح مجاهدات و تلاشهاى سيد در مونيخ و پطرزبورگ در جهت احقاق حقوق دولت ايران در زمينه رود كارون و بانك روس و قرارداد بهره بردارى از معادن ايران كه پيشتر منعقد شده بود.</w:t>
      </w:r>
    </w:p>
    <w:p w:rsidR="007A6FF0" w:rsidRPr="007A6FF0" w:rsidRDefault="007A6FF0" w:rsidP="007A6FF0">
      <w:pPr>
        <w:jc w:val="both"/>
        <w:rPr>
          <w:rFonts w:cs="B Badr"/>
          <w:sz w:val="28"/>
          <w:szCs w:val="28"/>
          <w:rtl/>
        </w:rPr>
      </w:pPr>
      <w:r w:rsidRPr="007A6FF0">
        <w:rPr>
          <w:rFonts w:cs="B Badr"/>
          <w:sz w:val="28"/>
          <w:szCs w:val="28"/>
          <w:rtl/>
        </w:rPr>
        <w:t>2. درك بالا و قدرت سيد در مسايل حقوق بين الملل.</w:t>
      </w:r>
    </w:p>
    <w:p w:rsidR="007A6FF0" w:rsidRPr="007A6FF0" w:rsidRDefault="007A6FF0" w:rsidP="007A6FF0">
      <w:pPr>
        <w:jc w:val="both"/>
        <w:rPr>
          <w:rFonts w:cs="B Badr"/>
          <w:sz w:val="28"/>
          <w:szCs w:val="28"/>
          <w:rtl/>
        </w:rPr>
      </w:pPr>
      <w:r w:rsidRPr="007A6FF0">
        <w:rPr>
          <w:rFonts w:cs="B Badr"/>
          <w:sz w:val="28"/>
          <w:szCs w:val="28"/>
          <w:rtl/>
        </w:rPr>
        <w:t>3. هوش بالاى او در فهم مسايل سياسى روز و روابط بين الملل.</w:t>
      </w:r>
    </w:p>
    <w:p w:rsidR="007A6FF0" w:rsidRPr="007A6FF0" w:rsidRDefault="007A6FF0" w:rsidP="00FB2908">
      <w:pPr>
        <w:jc w:val="both"/>
        <w:rPr>
          <w:rFonts w:cs="B Badr"/>
          <w:sz w:val="28"/>
          <w:szCs w:val="28"/>
          <w:rtl/>
        </w:rPr>
      </w:pPr>
      <w:r w:rsidRPr="007A6FF0">
        <w:rPr>
          <w:rFonts w:cs="B Badr"/>
          <w:sz w:val="28"/>
          <w:szCs w:val="28"/>
          <w:rtl/>
        </w:rPr>
        <w:t>4. توانايى سيد در مجاب كردن نمايندگان دولت روسيه و انگليس مبنى بر ناحق بودن معاهدات و قراردادهاى منعقده آنها با دولت ايران.</w:t>
      </w:r>
    </w:p>
    <w:p w:rsidR="007A6FF0" w:rsidRPr="007A6FF0" w:rsidRDefault="007A6FF0" w:rsidP="007A6FF0">
      <w:pPr>
        <w:jc w:val="both"/>
        <w:rPr>
          <w:rFonts w:cs="B Badr"/>
          <w:sz w:val="28"/>
          <w:szCs w:val="28"/>
          <w:rtl/>
        </w:rPr>
      </w:pPr>
      <w:r w:rsidRPr="007A6FF0">
        <w:rPr>
          <w:rFonts w:cs="B Badr"/>
          <w:sz w:val="28"/>
          <w:szCs w:val="28"/>
          <w:rtl/>
        </w:rPr>
        <w:t>5. ابلاغ بى لياقتى وزير اعظم، به شاه.</w:t>
      </w:r>
    </w:p>
    <w:p w:rsidR="007A6FF0" w:rsidRPr="007A6FF0" w:rsidRDefault="007A6FF0" w:rsidP="007A6FF0">
      <w:pPr>
        <w:jc w:val="both"/>
        <w:rPr>
          <w:rFonts w:cs="B Badr"/>
          <w:sz w:val="28"/>
          <w:szCs w:val="28"/>
          <w:rtl/>
        </w:rPr>
      </w:pPr>
      <w:r w:rsidRPr="007A6FF0">
        <w:rPr>
          <w:rFonts w:cs="B Badr"/>
          <w:sz w:val="28"/>
          <w:szCs w:val="28"/>
          <w:rtl/>
        </w:rPr>
        <w:t>6. استفاده نكردن از اين همه تواناييهاى سيد و سست گرديدن پايه هاى حكومت.</w:t>
      </w:r>
    </w:p>
    <w:p w:rsidR="007A6FF0" w:rsidRPr="007A6FF0" w:rsidRDefault="007A6FF0" w:rsidP="00FB2908">
      <w:pPr>
        <w:jc w:val="both"/>
        <w:rPr>
          <w:rFonts w:cs="B Badr"/>
          <w:sz w:val="28"/>
          <w:szCs w:val="28"/>
          <w:rtl/>
        </w:rPr>
      </w:pPr>
      <w:r w:rsidRPr="007A6FF0">
        <w:rPr>
          <w:rFonts w:cs="B Badr"/>
          <w:sz w:val="28"/>
          <w:szCs w:val="28"/>
          <w:rtl/>
        </w:rPr>
        <w:lastRenderedPageBreak/>
        <w:t>7. بيان عمق فاجعه؛ آنجا كه مى نويسد: «خداوند تعالى مگر به قدرت كامله خود، ما را از آثار وخيمه اين حركات حفظ كند».</w:t>
      </w:r>
    </w:p>
    <w:p w:rsidR="007A6FF0" w:rsidRPr="00FB2908" w:rsidRDefault="007A6FF0" w:rsidP="007A6FF0">
      <w:pPr>
        <w:jc w:val="both"/>
        <w:rPr>
          <w:rFonts w:cs="B Badr"/>
          <w:b/>
          <w:bCs/>
          <w:sz w:val="28"/>
          <w:szCs w:val="28"/>
          <w:rtl/>
        </w:rPr>
      </w:pPr>
      <w:r w:rsidRPr="00FB2908">
        <w:rPr>
          <w:rFonts w:cs="B Badr"/>
          <w:b/>
          <w:bCs/>
          <w:sz w:val="28"/>
          <w:szCs w:val="28"/>
          <w:rtl/>
        </w:rPr>
        <w:t>پايان ناگوار</w:t>
      </w:r>
    </w:p>
    <w:p w:rsidR="007A6FF0" w:rsidRPr="007A6FF0" w:rsidRDefault="007A6FF0" w:rsidP="00FB2908">
      <w:pPr>
        <w:jc w:val="both"/>
        <w:rPr>
          <w:rFonts w:cs="B Badr"/>
          <w:sz w:val="28"/>
          <w:szCs w:val="28"/>
          <w:rtl/>
        </w:rPr>
      </w:pPr>
      <w:r w:rsidRPr="007A6FF0">
        <w:rPr>
          <w:rFonts w:cs="B Badr"/>
          <w:sz w:val="28"/>
          <w:szCs w:val="28"/>
          <w:rtl/>
        </w:rPr>
        <w:t>آستان حضرت عبدالعظيم، كه اكنون به كانون شور و هيجان و هسته مقاومت عليه استبداد قاجارى تبديل شده بود، ديگر براى شاه قابل تحمل نبود و چاره را در اين ديد كه به هر نحو ممكن، اين عالم و مجاهد نستوه را از همجوارى آن حضرت دور سازد. بدين جهت، شاه، محمدحسين خان يوزباشى را با چند سوار، مأمور كرد تا سيد را از آستان مقدس خارج كنند. آنها نيز ابتدا كوشيدند كه با ملايمت دستور شاه را اجرا كنند، اما به دليل مقاومت سيد، سرانجام او را كشان كشان از آستان حضرت عبدالعظيم خارج ساختند. سپس سوار بر اسبى كرده، به</w:t>
      </w:r>
      <w:r w:rsidR="00FB2908">
        <w:rPr>
          <w:rFonts w:cs="B Badr"/>
          <w:sz w:val="28"/>
          <w:szCs w:val="28"/>
          <w:rtl/>
        </w:rPr>
        <w:t xml:space="preserve"> تعجيل او را روانه عراق ساختند.</w:t>
      </w:r>
      <w:r w:rsidR="00FB2908">
        <w:rPr>
          <w:rStyle w:val="FootnoteReference"/>
          <w:rFonts w:cs="B Badr"/>
          <w:sz w:val="28"/>
          <w:szCs w:val="28"/>
          <w:rtl/>
        </w:rPr>
        <w:footnoteReference w:id="7"/>
      </w:r>
    </w:p>
    <w:p w:rsidR="007A6FF0" w:rsidRPr="007A6FF0" w:rsidRDefault="007A6FF0" w:rsidP="00FB2908">
      <w:pPr>
        <w:jc w:val="both"/>
        <w:rPr>
          <w:rFonts w:cs="B Badr"/>
          <w:sz w:val="28"/>
          <w:szCs w:val="28"/>
          <w:rtl/>
        </w:rPr>
      </w:pPr>
      <w:r w:rsidRPr="007A6FF0">
        <w:rPr>
          <w:rFonts w:cs="B Badr"/>
          <w:sz w:val="28"/>
          <w:szCs w:val="28"/>
          <w:rtl/>
        </w:rPr>
        <w:t>نقل شده: هنگامى كه سيد را بر اسبى بى پالان سوار كرده و پاهايش را زير شكم اسب بسته بودند، به فراشان مى گويد: به شاه اين پيغام را برسانيد كه «من و تو هردو كارهاى گذشته اجدادمان را تجديد كرديم؛ به انتقام دچار خواهى شد».</w:t>
      </w:r>
      <w:r w:rsidR="00FB2908">
        <w:rPr>
          <w:rStyle w:val="FootnoteReference"/>
          <w:rFonts w:cs="B Badr"/>
          <w:sz w:val="28"/>
          <w:szCs w:val="28"/>
          <w:rtl/>
        </w:rPr>
        <w:footnoteReference w:id="8"/>
      </w:r>
      <w:r w:rsidRPr="007A6FF0">
        <w:rPr>
          <w:rFonts w:cs="B Badr"/>
          <w:sz w:val="28"/>
          <w:szCs w:val="28"/>
          <w:rtl/>
        </w:rPr>
        <w:t xml:space="preserve"> </w:t>
      </w:r>
    </w:p>
    <w:p w:rsidR="007A6FF0" w:rsidRPr="00FB2908" w:rsidRDefault="007A6FF0" w:rsidP="007A6FF0">
      <w:pPr>
        <w:jc w:val="both"/>
        <w:rPr>
          <w:rFonts w:cs="B Badr"/>
          <w:b/>
          <w:bCs/>
          <w:sz w:val="28"/>
          <w:szCs w:val="28"/>
          <w:rtl/>
        </w:rPr>
      </w:pPr>
      <w:r w:rsidRPr="00FB2908">
        <w:rPr>
          <w:rFonts w:cs="B Badr"/>
          <w:b/>
          <w:bCs/>
          <w:sz w:val="28"/>
          <w:szCs w:val="28"/>
          <w:rtl/>
        </w:rPr>
        <w:t>فريادهاى ميرزا رضا از گلدسته هاى حرم</w:t>
      </w:r>
    </w:p>
    <w:p w:rsidR="007A6FF0" w:rsidRPr="007A6FF0" w:rsidRDefault="007A6FF0" w:rsidP="00FB2908">
      <w:pPr>
        <w:jc w:val="both"/>
        <w:rPr>
          <w:rFonts w:cs="B Badr"/>
          <w:sz w:val="28"/>
          <w:szCs w:val="28"/>
          <w:rtl/>
        </w:rPr>
      </w:pPr>
      <w:r w:rsidRPr="007A6FF0">
        <w:rPr>
          <w:rFonts w:cs="B Badr"/>
          <w:sz w:val="28"/>
          <w:szCs w:val="28"/>
          <w:rtl/>
        </w:rPr>
        <w:t>ميرزا رضا كرمانى از جمله افرادى بود كه سخت تحت تأثير سخنرانيهاى سيد بود و در مدت تحصن سيد در حضرت عبدالعظيم، از او بهره مى برد و سعى داشت كه</w:t>
      </w:r>
      <w:r w:rsidR="00FB2908">
        <w:rPr>
          <w:rFonts w:cs="B Badr" w:hint="cs"/>
          <w:sz w:val="28"/>
          <w:szCs w:val="28"/>
          <w:rtl/>
        </w:rPr>
        <w:t xml:space="preserve"> </w:t>
      </w:r>
      <w:r w:rsidRPr="007A6FF0">
        <w:rPr>
          <w:rFonts w:cs="B Badr"/>
          <w:sz w:val="28"/>
          <w:szCs w:val="28"/>
          <w:rtl/>
        </w:rPr>
        <w:t>پيوسته با او باشد. از قضا در آن روز زمستانى كه هوا سخت سرد و زمين يخبندان شديد بود، هنگام دستگيرى و تبعيد سيد، گويا ميرزا رضا در كنار سيد نبوده است. از اين رو، بعد از بازگشتن ميرزا رضا به محل تحصن ، از ماجرا آگاهى مى يابد و با ناراحتى زياد، فريادكنان در كوچه و بازار، مردم را از دستگيرى و تبعيد سيد آگاه مى كند. سپس از گلدسته هاى حرم، بناى داد و فرياد را مى گذارد؛ اما به زودى ميرزا رضا دستگير مى شود و پس از ضرب و</w:t>
      </w:r>
      <w:r w:rsidR="00FB2908">
        <w:rPr>
          <w:rFonts w:cs="B Badr"/>
          <w:sz w:val="28"/>
          <w:szCs w:val="28"/>
          <w:rtl/>
        </w:rPr>
        <w:t xml:space="preserve"> شتم، او را به زندان مى افكنند.</w:t>
      </w:r>
      <w:r w:rsidR="00FB2908">
        <w:rPr>
          <w:rStyle w:val="FootnoteReference"/>
          <w:rFonts w:cs="B Badr"/>
          <w:sz w:val="28"/>
          <w:szCs w:val="28"/>
          <w:rtl/>
        </w:rPr>
        <w:footnoteReference w:id="9"/>
      </w:r>
    </w:p>
    <w:p w:rsidR="007A6FF0" w:rsidRPr="007A6FF0" w:rsidRDefault="007A6FF0" w:rsidP="007A6FF0">
      <w:pPr>
        <w:jc w:val="both"/>
        <w:rPr>
          <w:rFonts w:cs="B Badr"/>
          <w:sz w:val="28"/>
          <w:szCs w:val="28"/>
          <w:rtl/>
        </w:rPr>
      </w:pPr>
    </w:p>
    <w:p w:rsidR="007A6FF0" w:rsidRPr="007A6FF0" w:rsidRDefault="007A6FF0" w:rsidP="007A6FF0">
      <w:pPr>
        <w:jc w:val="both"/>
        <w:rPr>
          <w:rFonts w:cs="B Badr"/>
          <w:sz w:val="28"/>
          <w:szCs w:val="28"/>
          <w:rtl/>
        </w:rPr>
      </w:pPr>
      <w:r w:rsidRPr="007A6FF0">
        <w:rPr>
          <w:rFonts w:cs="B Badr"/>
          <w:sz w:val="28"/>
          <w:szCs w:val="28"/>
          <w:rtl/>
        </w:rPr>
        <w:t>ترور شاه ناصرى در حرم حضرت عبدالعظيم</w:t>
      </w:r>
    </w:p>
    <w:p w:rsidR="007A6FF0" w:rsidRPr="007A6FF0" w:rsidRDefault="007A6FF0" w:rsidP="007A6FF0">
      <w:pPr>
        <w:jc w:val="both"/>
        <w:rPr>
          <w:rFonts w:cs="B Badr"/>
          <w:sz w:val="28"/>
          <w:szCs w:val="28"/>
          <w:rtl/>
        </w:rPr>
      </w:pPr>
      <w:r w:rsidRPr="007A6FF0">
        <w:rPr>
          <w:rFonts w:cs="B Badr"/>
          <w:sz w:val="28"/>
          <w:szCs w:val="28"/>
          <w:rtl/>
        </w:rPr>
        <w:lastRenderedPageBreak/>
        <w:t>جنايات شاهان قاجار و به خصوص بى بندوباريهاى وابستگان به دربار و حاكمان و نيز بى لياقتيها و بى كفايتيهاى سردمداران قاجار و از دست رفتن برخى شهرهاى ايران در شمال و شرق، مردم را وامى دارد كه تلاشهايى را براى رهايى از اين وضعيت آغاز كنند. مردم كرمان از جمله كسانى بودند كه قربانى فجيع ترين جنايات آغامحمدخان شده بودند و كينه بيشترى در دل داشتند.</w:t>
      </w:r>
    </w:p>
    <w:p w:rsidR="007A6FF0" w:rsidRPr="007A6FF0" w:rsidRDefault="007A6FF0" w:rsidP="007A6FF0">
      <w:pPr>
        <w:jc w:val="both"/>
        <w:rPr>
          <w:rFonts w:cs="B Badr"/>
          <w:sz w:val="28"/>
          <w:szCs w:val="28"/>
          <w:rtl/>
        </w:rPr>
      </w:pPr>
      <w:r w:rsidRPr="007A6FF0">
        <w:rPr>
          <w:rFonts w:cs="B Badr"/>
          <w:sz w:val="28"/>
          <w:szCs w:val="28"/>
          <w:rtl/>
        </w:rPr>
        <w:t>يكى از اهالى كرمان به نام رضا عقدائى، كه بعدها به ميرزا رضا كرمانى مشهور مى شود، در اوايل جوانى سفرى به تهران مى كند و مجذوب سخنان سيد جمال الدين اسدآبادى مى شود. وى پس از تبعيدِ اوّلِ سيد از تهران، به تبليغات عليه شاه مى پردازد و به خصوص با حضور در ميان مردم كرمان، آنان را عليه جنايات شاه و خيانتهاى حاكم كرمان تهييج و تحريك مى كند؛ تا اينكه دستگير و زندانى مى شود.</w:t>
      </w:r>
    </w:p>
    <w:p w:rsidR="007A6FF0" w:rsidRPr="007A6FF0" w:rsidRDefault="007A6FF0" w:rsidP="00FB2908">
      <w:pPr>
        <w:jc w:val="both"/>
        <w:rPr>
          <w:rFonts w:cs="B Badr"/>
          <w:sz w:val="28"/>
          <w:szCs w:val="28"/>
          <w:rtl/>
        </w:rPr>
      </w:pPr>
      <w:r w:rsidRPr="007A6FF0">
        <w:rPr>
          <w:rFonts w:cs="B Badr"/>
          <w:sz w:val="28"/>
          <w:szCs w:val="28"/>
          <w:rtl/>
        </w:rPr>
        <w:t>پس از آزادى براى تظلم و شكايت به تهران مى آيد، ليكن به دادخواهى او وقعى نمى نهند و چون به انديشه هايش پى مى برند، ديگر بار او را به حبس مى اندازند كه مدت آن بيش از دو سال به طول مى انجامد.</w:t>
      </w:r>
    </w:p>
    <w:p w:rsidR="00FB2908" w:rsidRDefault="007A6FF0" w:rsidP="00FB2908">
      <w:pPr>
        <w:jc w:val="both"/>
        <w:rPr>
          <w:rFonts w:cs="B Badr"/>
          <w:sz w:val="28"/>
          <w:szCs w:val="28"/>
          <w:rtl/>
        </w:rPr>
      </w:pPr>
      <w:r w:rsidRPr="007A6FF0">
        <w:rPr>
          <w:rFonts w:cs="B Badr"/>
          <w:sz w:val="28"/>
          <w:szCs w:val="28"/>
          <w:rtl/>
        </w:rPr>
        <w:t>ميرزا رضا، در اقامت دوم سيد جمال الدين اسدآبادى در تهران، از او بهره هاى فراوان مى برد و همراه سيد در جوار حضرت عبدالعظيم استقرار مى يابد. وى كه شاهد برخوردهاى تند و بى ادبانه ماموران شاه با سيد بود، بر كينه اش عليه شاه مى افزايد و درصدد چاره انديشى برمى آيد؛ تا اينكه ميرزا پس از مدتى، در سفرى به استانبول، خدمت سيد مى رسد و از او رهنمود مى طلبد. سيد مى فرمايد: «مى بايست كه قبول ظلم نكنى». از اين كلام، ميرزا معناى خاصى را مى فهمد و باز به جوار حضرت عبدالعظيم باز مى گردد و راه چاره را در آنجا جست وجو مى كند. او در بالاخانه اى بين صحن و مدرسه مستقر مى شود و در پوشش شغ</w:t>
      </w:r>
      <w:r w:rsidR="00FB2908">
        <w:rPr>
          <w:rFonts w:cs="B Badr"/>
          <w:sz w:val="28"/>
          <w:szCs w:val="28"/>
          <w:rtl/>
        </w:rPr>
        <w:t>ل جراحى ، خود را مشغول مى كند.</w:t>
      </w:r>
      <w:r w:rsidR="00FB2908">
        <w:rPr>
          <w:rStyle w:val="FootnoteReference"/>
          <w:rFonts w:cs="B Badr"/>
          <w:sz w:val="28"/>
          <w:szCs w:val="28"/>
          <w:rtl/>
        </w:rPr>
        <w:footnoteReference w:id="10"/>
      </w:r>
    </w:p>
    <w:p w:rsidR="007A6FF0" w:rsidRPr="00FB2908" w:rsidRDefault="00FB2908" w:rsidP="00FB2908">
      <w:pPr>
        <w:jc w:val="both"/>
        <w:rPr>
          <w:rFonts w:cs="B Badr"/>
          <w:b/>
          <w:bCs/>
          <w:sz w:val="28"/>
          <w:szCs w:val="28"/>
          <w:rtl/>
        </w:rPr>
      </w:pPr>
      <w:r w:rsidRPr="00FB2908">
        <w:rPr>
          <w:rFonts w:cs="B Badr"/>
          <w:b/>
          <w:bCs/>
          <w:sz w:val="28"/>
          <w:szCs w:val="28"/>
          <w:rtl/>
        </w:rPr>
        <w:t xml:space="preserve"> </w:t>
      </w:r>
      <w:r w:rsidR="007A6FF0" w:rsidRPr="00FB2908">
        <w:rPr>
          <w:rFonts w:cs="B Badr"/>
          <w:b/>
          <w:bCs/>
          <w:sz w:val="28"/>
          <w:szCs w:val="28"/>
          <w:rtl/>
        </w:rPr>
        <w:t>نقشه ترور</w:t>
      </w:r>
    </w:p>
    <w:p w:rsidR="007A6FF0" w:rsidRPr="007A6FF0" w:rsidRDefault="007A6FF0" w:rsidP="007A6FF0">
      <w:pPr>
        <w:jc w:val="both"/>
        <w:rPr>
          <w:rFonts w:cs="B Badr"/>
          <w:sz w:val="28"/>
          <w:szCs w:val="28"/>
          <w:rtl/>
        </w:rPr>
      </w:pPr>
      <w:r w:rsidRPr="007A6FF0">
        <w:rPr>
          <w:rFonts w:cs="B Badr"/>
          <w:sz w:val="28"/>
          <w:szCs w:val="28"/>
          <w:rtl/>
        </w:rPr>
        <w:t xml:space="preserve">وى روزها و شبها در اين فكر بود كه بزرگ ترين خدمت به ملت ايران چيست؟ و چگونه مى توان دست جنايت پيشه پنجاه ساله شاه را از سر ملت مظلوم كوتاه كرد؟ او به خوبى مى دانست كه موعظه فايده اى ندارد؛ زيرا خيرخواهان يا تبعيد و روانه زندان مى شوند و يا به قتل مى رسند. پس بايد اينها را از صفحه روزگار محو كرد. ميرزا رضا براى رسيدن به مقصود، به زحمت اسلحه اى را تهيه مى كند. او ابتدا به فكر ترور نايب السلطنه مى </w:t>
      </w:r>
      <w:r w:rsidRPr="007A6FF0">
        <w:rPr>
          <w:rFonts w:cs="B Badr"/>
          <w:sz w:val="28"/>
          <w:szCs w:val="28"/>
          <w:rtl/>
        </w:rPr>
        <w:lastRenderedPageBreak/>
        <w:t>افتد؛ زيرا از او ظلمهاى فراوانى ديده بود، ليكن گويا كسى به او الهام مى كند كه چرا سرچشمه را رها كردى؟ چرا جنايت پيشه دوران را نشان نمى روى؟ آرى، بايد او را هدف گرفت؛ اما دسترسى به او ممكن است؟ شهررى كجا و دربار قاجار با آن همه محافظ كجا!</w:t>
      </w:r>
    </w:p>
    <w:p w:rsidR="007A6FF0" w:rsidRPr="007A6FF0" w:rsidRDefault="007A6FF0" w:rsidP="00FB2908">
      <w:pPr>
        <w:jc w:val="both"/>
        <w:rPr>
          <w:rFonts w:cs="B Badr"/>
          <w:sz w:val="28"/>
          <w:szCs w:val="28"/>
          <w:rtl/>
        </w:rPr>
      </w:pPr>
      <w:r w:rsidRPr="007A6FF0">
        <w:rPr>
          <w:rFonts w:cs="B Badr"/>
          <w:sz w:val="28"/>
          <w:szCs w:val="28"/>
          <w:rtl/>
        </w:rPr>
        <w:t>البته او مى دانست كه يكى از شگردهاى حكام قاجار، تظاهر به ديندارى است و به</w:t>
      </w:r>
      <w:r w:rsidR="00FB2908">
        <w:rPr>
          <w:rFonts w:cs="B Badr" w:hint="cs"/>
          <w:sz w:val="28"/>
          <w:szCs w:val="28"/>
          <w:rtl/>
        </w:rPr>
        <w:t xml:space="preserve"> </w:t>
      </w:r>
      <w:r w:rsidRPr="007A6FF0">
        <w:rPr>
          <w:rFonts w:cs="B Badr"/>
          <w:sz w:val="28"/>
          <w:szCs w:val="28"/>
          <w:rtl/>
        </w:rPr>
        <w:t>همين جهت، براى فريب مردم در مجالس دينى و زيارتگاهها حضور مى يافتند. اينجا بود كه ميرزا روزها و شبها در حرم به انتظار نشست تا شاه عوام فريب قدم به حرم مطهر بگذارد. سرانجام اين زمان فرا رسيد و آن هنگام بود كه شاه مى خواست پنجاهمين سال سلطنت خود را با زيارت حضرت عبدالعظيم شروع كند.</w:t>
      </w:r>
    </w:p>
    <w:p w:rsidR="007A6FF0" w:rsidRPr="007A6FF0" w:rsidRDefault="007A6FF0" w:rsidP="007A6FF0">
      <w:pPr>
        <w:jc w:val="both"/>
        <w:rPr>
          <w:rFonts w:cs="B Badr"/>
          <w:sz w:val="28"/>
          <w:szCs w:val="28"/>
          <w:rtl/>
        </w:rPr>
      </w:pPr>
      <w:r w:rsidRPr="007A6FF0">
        <w:rPr>
          <w:rFonts w:cs="B Badr"/>
          <w:sz w:val="28"/>
          <w:szCs w:val="28"/>
          <w:rtl/>
        </w:rPr>
        <w:t>ميرزا پس از ترور ناصرالدين شاه دستگير مى شود. او در ضمن بازجوييها نحوه اقدام خود را اين گونه توضيح مى دهد:</w:t>
      </w:r>
    </w:p>
    <w:p w:rsidR="007A6FF0" w:rsidRPr="007A6FF0" w:rsidRDefault="007A6FF0" w:rsidP="00FB2908">
      <w:pPr>
        <w:jc w:val="both"/>
        <w:rPr>
          <w:rFonts w:cs="B Badr"/>
          <w:sz w:val="28"/>
          <w:szCs w:val="28"/>
          <w:rtl/>
        </w:rPr>
      </w:pPr>
      <w:r w:rsidRPr="007A6FF0">
        <w:rPr>
          <w:rFonts w:cs="B Badr"/>
          <w:sz w:val="28"/>
          <w:szCs w:val="28"/>
          <w:rtl/>
        </w:rPr>
        <w:t>رفتم منزل و طپانچه را برداشتم. قبل از آمدن شاه از درب امامزاده حمزه، رفتم توى حرم؛ تا اينكه شاه وارد حرم حضرت عبدالعظيم شد. مختصرى زيارت خواند و به طرف امامزاده حمزه خواست بيايد دم در. يك قدم مانده بود كه داخل</w:t>
      </w:r>
      <w:r w:rsidR="00FB2908">
        <w:rPr>
          <w:rFonts w:cs="B Badr"/>
          <w:sz w:val="28"/>
          <w:szCs w:val="28"/>
          <w:rtl/>
        </w:rPr>
        <w:t xml:space="preserve"> حرم بشود، طپانچه را آتش دادم.</w:t>
      </w:r>
      <w:r w:rsidR="00FB2908">
        <w:rPr>
          <w:rStyle w:val="FootnoteReference"/>
          <w:rFonts w:cs="B Badr"/>
          <w:sz w:val="28"/>
          <w:szCs w:val="28"/>
          <w:rtl/>
        </w:rPr>
        <w:footnoteReference w:id="11"/>
      </w:r>
    </w:p>
    <w:p w:rsidR="007A6FF0" w:rsidRPr="00FB2908" w:rsidRDefault="007A6FF0" w:rsidP="007A6FF0">
      <w:pPr>
        <w:jc w:val="both"/>
        <w:rPr>
          <w:rFonts w:cs="B Badr"/>
          <w:b/>
          <w:bCs/>
          <w:sz w:val="28"/>
          <w:szCs w:val="28"/>
          <w:rtl/>
        </w:rPr>
      </w:pPr>
      <w:r w:rsidRPr="00FB2908">
        <w:rPr>
          <w:rFonts w:cs="B Badr"/>
          <w:b/>
          <w:bCs/>
          <w:sz w:val="28"/>
          <w:szCs w:val="28"/>
          <w:rtl/>
        </w:rPr>
        <w:t>تحصن تجار تهران</w:t>
      </w:r>
    </w:p>
    <w:p w:rsidR="007A6FF0" w:rsidRPr="007A6FF0" w:rsidRDefault="007A6FF0" w:rsidP="00FB2908">
      <w:pPr>
        <w:jc w:val="both"/>
        <w:rPr>
          <w:rFonts w:cs="B Badr"/>
          <w:sz w:val="28"/>
          <w:szCs w:val="28"/>
          <w:rtl/>
        </w:rPr>
      </w:pPr>
      <w:r w:rsidRPr="007A6FF0">
        <w:rPr>
          <w:rFonts w:cs="B Badr"/>
          <w:sz w:val="28"/>
          <w:szCs w:val="28"/>
          <w:rtl/>
        </w:rPr>
        <w:t>جنبش آزادى خواهانه اى كه منجر به اعطاى مشروطيت ايران گرديد در بدو امر، با اعتراض به عين الدوله آغاز شد. حاكم تهران عده اى از افراد معروف و بازرگانان را به بهانه احتكار شكر فَلَك نمود. در اعتراض به اين عمل، عده اى از بازرگانان در مسجد شاه بست نشستند كه بعضى بزرگان و روحانيون نيز به آنان ملحق شدند. امام رسمى مسجد ، كه امام جمعه و داماد شاه بود ، با اين اعتراض مخالف بود و بنا به تقاضاى عين الدوله آشوبگران را از مسجد بيرون كرد؛ اما اين عده بلافاصله به سوى حرم حضرت عبدالعظيم رفتند و در آنجا متحصن شدند؛ در حالى كه ه</w:t>
      </w:r>
      <w:r w:rsidR="00FB2908">
        <w:rPr>
          <w:rFonts w:cs="B Badr"/>
          <w:sz w:val="28"/>
          <w:szCs w:val="28"/>
          <w:rtl/>
        </w:rPr>
        <w:t>ر روز بر تعدادشان افزوده مى شد.</w:t>
      </w:r>
      <w:r w:rsidR="00FB2908">
        <w:rPr>
          <w:rStyle w:val="FootnoteReference"/>
          <w:rFonts w:cs="B Badr"/>
          <w:sz w:val="28"/>
          <w:szCs w:val="28"/>
          <w:rtl/>
        </w:rPr>
        <w:footnoteReference w:id="12"/>
      </w:r>
    </w:p>
    <w:p w:rsidR="007A6FF0" w:rsidRPr="007A6FF0" w:rsidRDefault="007A6FF0" w:rsidP="00FB2908">
      <w:pPr>
        <w:jc w:val="both"/>
        <w:rPr>
          <w:rFonts w:cs="B Badr"/>
          <w:sz w:val="28"/>
          <w:szCs w:val="28"/>
          <w:rtl/>
        </w:rPr>
      </w:pPr>
      <w:r w:rsidRPr="007A6FF0">
        <w:rPr>
          <w:rFonts w:cs="B Badr"/>
          <w:sz w:val="28"/>
          <w:szCs w:val="28"/>
          <w:rtl/>
        </w:rPr>
        <w:t xml:space="preserve">سعدالدوله، وزير تجارت، هرچند بارها سعى كرد تجار را به شهر بازگرداند تا خبر تحصن به ساير شهرهاى ايران منتشر نشود و باعث هيجان مردم نگردد، ليكن تجار متقاعد نشدند و جواب دادند كه جز با احقاق حق خود دست </w:t>
      </w:r>
      <w:r w:rsidRPr="007A6FF0">
        <w:rPr>
          <w:rFonts w:cs="B Badr"/>
          <w:sz w:val="28"/>
          <w:szCs w:val="28"/>
          <w:rtl/>
        </w:rPr>
        <w:lastRenderedPageBreak/>
        <w:t>از تحصن برنخواهند داشت.</w:t>
      </w:r>
      <w:r w:rsidR="00FB2908">
        <w:rPr>
          <w:rStyle w:val="FootnoteReference"/>
          <w:rFonts w:cs="B Badr"/>
          <w:sz w:val="28"/>
          <w:szCs w:val="28"/>
          <w:rtl/>
        </w:rPr>
        <w:footnoteReference w:id="13"/>
      </w:r>
      <w:r w:rsidRPr="007A6FF0">
        <w:rPr>
          <w:rFonts w:cs="B Badr"/>
          <w:sz w:val="28"/>
          <w:szCs w:val="28"/>
          <w:rtl/>
        </w:rPr>
        <w:t xml:space="preserve"> حتى هنگامى كه مظفرالدين شاه نماينده اى فرستاد و به مردم دستور داد كه پراكنده شوند، مردم بر خواستهاى خود اصرار ورزيدند. آخرالامر شاه تسليم شد و نامه اى به آنها نوشت و قول داد كه عين الدوله را بركنار كند و عدالتخانه اى تأسيس نمايد.</w:t>
      </w:r>
      <w:r w:rsidR="00FB2908">
        <w:rPr>
          <w:rStyle w:val="FootnoteReference"/>
          <w:rFonts w:cs="B Badr"/>
          <w:sz w:val="28"/>
          <w:szCs w:val="28"/>
          <w:rtl/>
        </w:rPr>
        <w:footnoteReference w:id="14"/>
      </w:r>
      <w:r w:rsidRPr="007A6FF0">
        <w:rPr>
          <w:rFonts w:cs="B Badr"/>
          <w:sz w:val="28"/>
          <w:szCs w:val="28"/>
          <w:rtl/>
        </w:rPr>
        <w:t xml:space="preserve"> </w:t>
      </w:r>
    </w:p>
    <w:p w:rsidR="007A6FF0" w:rsidRPr="00FB2908" w:rsidRDefault="007A6FF0" w:rsidP="007A6FF0">
      <w:pPr>
        <w:jc w:val="both"/>
        <w:rPr>
          <w:rFonts w:cs="B Badr"/>
          <w:b/>
          <w:bCs/>
          <w:sz w:val="28"/>
          <w:szCs w:val="28"/>
          <w:rtl/>
        </w:rPr>
      </w:pPr>
      <w:r w:rsidRPr="00FB2908">
        <w:rPr>
          <w:rFonts w:cs="B Badr"/>
          <w:b/>
          <w:bCs/>
          <w:sz w:val="28"/>
          <w:szCs w:val="28"/>
          <w:rtl/>
        </w:rPr>
        <w:t>مهاجرت علما به حضرت عبدالعظيم عليه السلام</w:t>
      </w:r>
    </w:p>
    <w:p w:rsidR="007A6FF0" w:rsidRPr="007A6FF0" w:rsidRDefault="007A6FF0" w:rsidP="007A6FF0">
      <w:pPr>
        <w:jc w:val="both"/>
        <w:rPr>
          <w:rFonts w:cs="B Badr"/>
          <w:sz w:val="28"/>
          <w:szCs w:val="28"/>
          <w:rtl/>
        </w:rPr>
      </w:pPr>
      <w:r w:rsidRPr="007A6FF0">
        <w:rPr>
          <w:rFonts w:cs="B Badr"/>
          <w:sz w:val="28"/>
          <w:szCs w:val="28"/>
          <w:rtl/>
        </w:rPr>
        <w:t>نفوذ روزافزون بيگانگانى چون نوز بلژيكى كه اختيار امور را به طور علنى در دست گرفته بودند، استبداد عين الدوله صدر اعظم مظفرالدين شاه، تبعيد علما و تحقير بزرگان و عمل نكردن به وعده هاى شاه در تحصن تجار تهران به وسيله عين الدوله، آگاهى مردم از فساد دربار و درگيريهاى مسجد شاه و مسجد سپهسالار، موجب شد كه آيه الله طباطبايى پيشنهاد مهاجرت به حضرت عبدالعظيم را دهد كه مقبول بيشتر علما واقع شد. اين مهاجرت، بعدها به مهاجرت صغير شهرت يافت.</w:t>
      </w:r>
    </w:p>
    <w:p w:rsidR="007A6FF0" w:rsidRPr="007A6FF0" w:rsidRDefault="007A6FF0" w:rsidP="00FB2908">
      <w:pPr>
        <w:jc w:val="both"/>
        <w:rPr>
          <w:rFonts w:cs="B Badr"/>
          <w:sz w:val="28"/>
          <w:szCs w:val="28"/>
          <w:rtl/>
        </w:rPr>
      </w:pPr>
      <w:r w:rsidRPr="007A6FF0">
        <w:rPr>
          <w:rFonts w:cs="B Badr"/>
          <w:sz w:val="28"/>
          <w:szCs w:val="28"/>
          <w:rtl/>
        </w:rPr>
        <w:t>نقش اين تحصن در تاريخ بيدارى و جنبش مشروطيت آن قدر مهم است كه تمام كسانى كه در تاريخ مشروطيت قلم زده اند، حداقل اشاره اى به آن داشته اند. در اينجا از شرح حوادث و وقايع مهاجرت خوددارى مى شود و تنها به نكاتى مى پردازيم كه به طور مستقيم مرتبط با آستان مطهر حضرت عبدالعظيم بوده است.</w:t>
      </w:r>
    </w:p>
    <w:p w:rsidR="007A6FF0" w:rsidRPr="007A6FF0" w:rsidRDefault="00FB2908" w:rsidP="00FB2908">
      <w:pPr>
        <w:jc w:val="both"/>
        <w:rPr>
          <w:rFonts w:cs="B Badr"/>
          <w:sz w:val="28"/>
          <w:szCs w:val="28"/>
          <w:rtl/>
        </w:rPr>
      </w:pPr>
      <w:r>
        <w:rPr>
          <w:rFonts w:cs="B Badr" w:hint="cs"/>
          <w:sz w:val="28"/>
          <w:szCs w:val="28"/>
          <w:rtl/>
        </w:rPr>
        <w:t xml:space="preserve">از </w:t>
      </w:r>
      <w:r w:rsidR="007A6FF0" w:rsidRPr="007A6FF0">
        <w:rPr>
          <w:rFonts w:cs="B Badr"/>
          <w:sz w:val="28"/>
          <w:szCs w:val="28"/>
          <w:rtl/>
        </w:rPr>
        <w:t>جمله كسانى كه خيلى زود متوجه اين انحراف شد، آيه الله شيخ فضل الله نورى بود. وى در تحقق مشروطيت نقش قابل توجهى داشت، اما به محض اينكه احساس خطر كرد، زودتر از همه تلاش خود را براى جلوگيرى از انحرافات آغاز نمود. اما روشنفكرانى كه خود نقش بسزائى در ايجاد انحراف داشتند و نيز عوامل ديگر، موجب گرديد كه نه تنها آيه الله شيخ فضل الله نورى در تحقق اهداف خود توفيق نيابد، بلكه مورد شماتت و دشمنى نيز قرار گيرد؛ به طورى كه وى براى رسيدن به مقصود، به حضرت عبدالعظيم هجرت كرد و به همراه عده اى از علما و طرفداران خود در جوار حضرت به بست نشستند. آنها با روشهاى متنوعى به روشنگرى مردم و تبيين اهداف خود پرداختند.</w:t>
      </w:r>
      <w:r>
        <w:rPr>
          <w:rStyle w:val="FootnoteReference"/>
          <w:rFonts w:cs="B Badr"/>
          <w:sz w:val="28"/>
          <w:szCs w:val="28"/>
          <w:rtl/>
        </w:rPr>
        <w:footnoteReference w:id="15"/>
      </w:r>
      <w:r w:rsidR="007A6FF0" w:rsidRPr="007A6FF0">
        <w:rPr>
          <w:rFonts w:cs="B Badr"/>
          <w:sz w:val="28"/>
          <w:szCs w:val="28"/>
          <w:rtl/>
        </w:rPr>
        <w:t xml:space="preserve"> اين روشها عبارت بودند از:</w:t>
      </w:r>
    </w:p>
    <w:p w:rsidR="007A6FF0" w:rsidRPr="007A6FF0" w:rsidRDefault="007A6FF0" w:rsidP="007A6FF0">
      <w:pPr>
        <w:jc w:val="both"/>
        <w:rPr>
          <w:rFonts w:cs="B Badr"/>
          <w:sz w:val="28"/>
          <w:szCs w:val="28"/>
          <w:rtl/>
        </w:rPr>
      </w:pPr>
      <w:r w:rsidRPr="007A6FF0">
        <w:rPr>
          <w:rFonts w:cs="B Badr"/>
          <w:sz w:val="28"/>
          <w:szCs w:val="28"/>
          <w:rtl/>
        </w:rPr>
        <w:t>الف) سخنرانى</w:t>
      </w:r>
    </w:p>
    <w:p w:rsidR="007A6FF0" w:rsidRPr="007A6FF0" w:rsidRDefault="007A6FF0" w:rsidP="007A6FF0">
      <w:pPr>
        <w:jc w:val="both"/>
        <w:rPr>
          <w:rFonts w:cs="B Badr"/>
          <w:sz w:val="28"/>
          <w:szCs w:val="28"/>
          <w:rtl/>
        </w:rPr>
      </w:pPr>
      <w:r w:rsidRPr="007A6FF0">
        <w:rPr>
          <w:rFonts w:cs="B Badr"/>
          <w:sz w:val="28"/>
          <w:szCs w:val="28"/>
          <w:rtl/>
        </w:rPr>
        <w:lastRenderedPageBreak/>
        <w:t>سخنرانيها بيشتر در مواقعى بود كه جمعيتى انبوه حضور داشتند. در اينجا قسمتى از يك سخنرانى آيه الله نورى را ذكر مى كنيم:</w:t>
      </w:r>
    </w:p>
    <w:p w:rsidR="007A6FF0" w:rsidRPr="007A6FF0" w:rsidRDefault="007A6FF0" w:rsidP="007A6FF0">
      <w:pPr>
        <w:jc w:val="both"/>
        <w:rPr>
          <w:rFonts w:cs="B Badr"/>
          <w:sz w:val="28"/>
          <w:szCs w:val="28"/>
          <w:rtl/>
        </w:rPr>
      </w:pPr>
      <w:r w:rsidRPr="007A6FF0">
        <w:rPr>
          <w:rFonts w:cs="B Badr"/>
          <w:sz w:val="28"/>
          <w:szCs w:val="28"/>
          <w:rtl/>
        </w:rPr>
        <w:t>...به واسطه ظلم و تعديات عمّال سلطنت و وزراى خائن، مردم به جان آمده اند و فريادشان بلند شد؛ براى جلوگيرى از اين ظلم و ستم به علما مراجعه كردند.</w:t>
      </w:r>
    </w:p>
    <w:p w:rsidR="007A6FF0" w:rsidRPr="007A6FF0" w:rsidRDefault="007A6FF0" w:rsidP="00FB2908">
      <w:pPr>
        <w:jc w:val="both"/>
        <w:rPr>
          <w:rFonts w:cs="B Badr"/>
          <w:sz w:val="28"/>
          <w:szCs w:val="28"/>
          <w:rtl/>
        </w:rPr>
      </w:pPr>
      <w:r w:rsidRPr="007A6FF0">
        <w:rPr>
          <w:rFonts w:cs="B Badr"/>
          <w:sz w:val="28"/>
          <w:szCs w:val="28"/>
          <w:rtl/>
        </w:rPr>
        <w:t>آقا سيّد محمد طباطبايى و آقا سيدعلى بهبهانى و دو نفر ديگر به منزل ما آمدند و از من كمك و استمداد خواستند. من از قصدشان براى كار سؤال كردم، در پاسخ گفتند: كه عزل صدر اعظم (عين الدوله) و مسيو نوز بلژيكى و محدود كردن سلطنت مقصود ما است. ديدم حرف درست و قصد صحيحى است. از اين رو، با علما همراه شدم و به طرف قم حركت كردم. مقاومت و پايدارى كرديم تا شاه تسليم شد و عين الدوله و مسيو نوز را عزل كرد و مشروطيت را پذيرفت. بارها اين را گفته ام و باز به تمام شما مى گويم كه من در موضوع مشروطيت و محدود بودن سلطنت هيچ</w:t>
      </w:r>
      <w:r w:rsidR="00FB2908">
        <w:rPr>
          <w:rFonts w:cs="B Badr" w:hint="cs"/>
          <w:sz w:val="28"/>
          <w:szCs w:val="28"/>
          <w:rtl/>
        </w:rPr>
        <w:t xml:space="preserve"> </w:t>
      </w:r>
      <w:r w:rsidRPr="007A6FF0">
        <w:rPr>
          <w:rFonts w:cs="B Badr"/>
          <w:sz w:val="28"/>
          <w:szCs w:val="28"/>
          <w:rtl/>
        </w:rPr>
        <w:t>حرفى ندارم و هيچ كس نمى تواند اين موضوع را انكار كند؛ بلكه اصلاح امور مملكت از قبيل امور مالى و قضايى و اصلاح ساير ادارات لازم است. ما اگر بخواهيم سلطنت را محدود كنيم و حقوقى براى دولت و وظايفى براى وزرا تعيين كنيم، حتما قانون اساسى و دستورالعمل مى خواهيم؛ چنانچه بعضى از اين قوانين نوشته شده. اما مى خواهم بدانم در مملكت اسلامى كه داراى مجلس شوراى ملى است، قوانين آن مجلس بايد مطابق قانون اسلام و قرآن باشد يا مخالف با قرآن و كتاب آسمانى؟</w:t>
      </w:r>
    </w:p>
    <w:p w:rsidR="007A6FF0" w:rsidRPr="007A6FF0" w:rsidRDefault="007A6FF0" w:rsidP="007A6FF0">
      <w:pPr>
        <w:jc w:val="both"/>
        <w:rPr>
          <w:rFonts w:cs="B Badr"/>
          <w:sz w:val="28"/>
          <w:szCs w:val="28"/>
          <w:rtl/>
        </w:rPr>
      </w:pPr>
      <w:r w:rsidRPr="007A6FF0">
        <w:rPr>
          <w:rFonts w:cs="B Badr"/>
          <w:sz w:val="28"/>
          <w:szCs w:val="28"/>
          <w:rtl/>
        </w:rPr>
        <w:t>اگر اين قانونها مخالف با شرع و اسلام نيست و باعث تقويت اسلام است، با كمال ميل و رغبت قبول كنيد و با جان و دل بپذيريد و اگر مخالف يا ضد قانون الهى است، بر شما واجب است كه تا جان در بدن داريد زير بار اين قانون نرويد. (در اين هنگام شيخ فضل الله قرآن كوچك جيبى خود را بيرون آورد و قسم ياد كرد كه) من مخالف اساس مشروطيت و مجلس نيستم؛ بلكه اول كسى كه طالب اين اساس بود، من بودم و فعلاً هم مخالفتى ندارم؛ اما مشروطه به همان شرايطى كه گفتم: بايد قانون اساسى و قوانين داخلى مملكت مطابقت با شرع داشته باشند... كدام مشروطه اجازه مى دهد كه قلم و بيان اين قدر آزاد باشد؟! شما روزنامه شماره سيزده كوكب درّى را اگر نخوانده ايد، بخوانيد و ببينيد كه در آن نسبت به ائمه اطهار و مقدسات مذهبى چقدر توهين و ناسزا نوشته است!</w:t>
      </w:r>
    </w:p>
    <w:p w:rsidR="007A6FF0" w:rsidRPr="007A6FF0" w:rsidRDefault="007A6FF0" w:rsidP="007A6FF0">
      <w:pPr>
        <w:jc w:val="both"/>
        <w:rPr>
          <w:rFonts w:cs="B Badr"/>
          <w:sz w:val="28"/>
          <w:szCs w:val="28"/>
          <w:rtl/>
        </w:rPr>
      </w:pPr>
      <w:r w:rsidRPr="007A6FF0">
        <w:rPr>
          <w:rFonts w:cs="B Badr"/>
          <w:sz w:val="28"/>
          <w:szCs w:val="28"/>
          <w:rtl/>
        </w:rPr>
        <w:t>اى مردم! اگر در دين اسلام ثابت هستيد، زير بار آنچه مخالف دين شما است نرويد!</w:t>
      </w:r>
    </w:p>
    <w:p w:rsidR="007A6FF0" w:rsidRPr="007A6FF0" w:rsidRDefault="007A6FF0" w:rsidP="007A6FF0">
      <w:pPr>
        <w:jc w:val="both"/>
        <w:rPr>
          <w:rFonts w:cs="B Badr"/>
          <w:sz w:val="28"/>
          <w:szCs w:val="28"/>
          <w:rtl/>
        </w:rPr>
      </w:pPr>
    </w:p>
    <w:p w:rsidR="007A6FF0" w:rsidRPr="007A6FF0" w:rsidRDefault="007A6FF0" w:rsidP="007A6FF0">
      <w:pPr>
        <w:jc w:val="both"/>
        <w:rPr>
          <w:rFonts w:cs="B Badr"/>
          <w:sz w:val="28"/>
          <w:szCs w:val="28"/>
          <w:rtl/>
        </w:rPr>
      </w:pPr>
      <w:r w:rsidRPr="007A6FF0">
        <w:rPr>
          <w:rFonts w:cs="B Badr"/>
          <w:sz w:val="28"/>
          <w:szCs w:val="28"/>
          <w:rtl/>
        </w:rPr>
        <w:lastRenderedPageBreak/>
        <w:t>ب) ارسال تلگرام</w:t>
      </w:r>
    </w:p>
    <w:p w:rsidR="007A6FF0" w:rsidRPr="007A6FF0" w:rsidRDefault="007A6FF0" w:rsidP="007A6FF0">
      <w:pPr>
        <w:jc w:val="both"/>
        <w:rPr>
          <w:rFonts w:cs="B Badr"/>
          <w:sz w:val="28"/>
          <w:szCs w:val="28"/>
          <w:rtl/>
        </w:rPr>
      </w:pPr>
      <w:r w:rsidRPr="007A6FF0">
        <w:rPr>
          <w:rFonts w:cs="B Badr"/>
          <w:sz w:val="28"/>
          <w:szCs w:val="28"/>
          <w:rtl/>
        </w:rPr>
        <w:t>از جمله برنامه هاى متحصنين، ارسال متنهاى مختصر به علماى نجف و ساير بلاد بود كه يك نمونه آن نقل مى شود: شيخ محمد آملى يكى از ياران شيخ فضل الله و از متحصنين در سيزده جمادلى الاول 1325 ق تلگرامى به اين مضمون براى علماى نجف فرستاد:</w:t>
      </w:r>
    </w:p>
    <w:p w:rsidR="007A6FF0" w:rsidRPr="007A6FF0" w:rsidRDefault="007A6FF0" w:rsidP="00FB2908">
      <w:pPr>
        <w:jc w:val="both"/>
        <w:rPr>
          <w:rFonts w:cs="B Badr"/>
          <w:sz w:val="28"/>
          <w:szCs w:val="28"/>
          <w:rtl/>
        </w:rPr>
      </w:pPr>
      <w:r w:rsidRPr="007A6FF0">
        <w:rPr>
          <w:rFonts w:cs="B Badr"/>
          <w:sz w:val="28"/>
          <w:szCs w:val="28"/>
          <w:rtl/>
        </w:rPr>
        <w:t>افراد ضد مذهب، بدون هيچ مانعى در معابر و مجالس، مطالب كفرآميز بيان مى دارند و تمامى علما، جز چند نفر، براى حفظ اسلام و اعتراض به اين اعمال در حرم حضرت عبدالعظيم تحصن نموده اند.</w:t>
      </w:r>
    </w:p>
    <w:p w:rsidR="007A6FF0" w:rsidRPr="007A6FF0" w:rsidRDefault="007A6FF0" w:rsidP="007A6FF0">
      <w:pPr>
        <w:jc w:val="both"/>
        <w:rPr>
          <w:rFonts w:cs="B Badr"/>
          <w:sz w:val="28"/>
          <w:szCs w:val="28"/>
          <w:rtl/>
        </w:rPr>
      </w:pPr>
      <w:r w:rsidRPr="007A6FF0">
        <w:rPr>
          <w:rFonts w:cs="B Badr"/>
          <w:sz w:val="28"/>
          <w:szCs w:val="28"/>
          <w:rtl/>
        </w:rPr>
        <w:t>ج) انتشار روزنامه</w:t>
      </w:r>
    </w:p>
    <w:p w:rsidR="007A6FF0" w:rsidRPr="007A6FF0" w:rsidRDefault="007A6FF0" w:rsidP="007A6FF0">
      <w:pPr>
        <w:jc w:val="both"/>
        <w:rPr>
          <w:rFonts w:cs="B Badr"/>
          <w:sz w:val="28"/>
          <w:szCs w:val="28"/>
          <w:rtl/>
        </w:rPr>
      </w:pPr>
      <w:r w:rsidRPr="007A6FF0">
        <w:rPr>
          <w:rFonts w:cs="B Badr"/>
          <w:sz w:val="28"/>
          <w:szCs w:val="28"/>
          <w:rtl/>
        </w:rPr>
        <w:t>متحصنين براى بيان انديشه ها، عقايد، اهداف و نيز به منظور پاسخگويى به شبهات مخالفين، اقدام به انتشار روزنامه اى به نام لايحه نمودند. در يكى از شماره هاى اين نشريه، اساس خواستهاى متحصنين به اين شرح بيان شده است:</w:t>
      </w:r>
    </w:p>
    <w:p w:rsidR="007A6FF0" w:rsidRPr="007A6FF0" w:rsidRDefault="007A6FF0" w:rsidP="007A6FF0">
      <w:pPr>
        <w:jc w:val="both"/>
        <w:rPr>
          <w:rFonts w:cs="B Badr"/>
          <w:sz w:val="28"/>
          <w:szCs w:val="28"/>
          <w:rtl/>
        </w:rPr>
      </w:pPr>
      <w:r w:rsidRPr="007A6FF0">
        <w:rPr>
          <w:rFonts w:cs="B Badr"/>
          <w:sz w:val="28"/>
          <w:szCs w:val="28"/>
          <w:rtl/>
        </w:rPr>
        <w:t>اوّل اينكه پس از كلمه مشروطيت در قانون اساسى، كلمه مشروعه ذكر شود؛ دوم اينكه لايحه نظارت علما، كه به طبع رسيده و مورد تأييد علماى بزرگوار نجف هم قرار گرفته، بايد بدون تغيير در قانون اساسى درج گردد؛</w:t>
      </w:r>
    </w:p>
    <w:p w:rsidR="007A6FF0" w:rsidRPr="007A6FF0" w:rsidRDefault="007A6FF0" w:rsidP="007A6FF0">
      <w:pPr>
        <w:jc w:val="both"/>
        <w:rPr>
          <w:rFonts w:cs="B Badr"/>
          <w:sz w:val="28"/>
          <w:szCs w:val="28"/>
          <w:rtl/>
        </w:rPr>
      </w:pPr>
      <w:r w:rsidRPr="007A6FF0">
        <w:rPr>
          <w:rFonts w:cs="B Badr"/>
          <w:sz w:val="28"/>
          <w:szCs w:val="28"/>
          <w:rtl/>
        </w:rPr>
        <w:t>سوم اينكه در موضوعاتى مثل آزادى در قانون اساسى بايد مواردى استثنا گردد تا از كفريات و توهين به شرع و اصل شرع جلوگيرى شود و اين موارد شامل آزادى مطبوعات و روزنامه ها نيز باشد.</w:t>
      </w:r>
    </w:p>
    <w:p w:rsidR="007A6FF0" w:rsidRPr="007A6FF0" w:rsidRDefault="007A6FF0" w:rsidP="007A6FF0">
      <w:pPr>
        <w:jc w:val="both"/>
        <w:rPr>
          <w:rFonts w:cs="B Badr"/>
          <w:sz w:val="28"/>
          <w:szCs w:val="28"/>
          <w:rtl/>
        </w:rPr>
      </w:pPr>
      <w:r w:rsidRPr="007A6FF0">
        <w:rPr>
          <w:rFonts w:cs="B Badr"/>
          <w:sz w:val="28"/>
          <w:szCs w:val="28"/>
          <w:rtl/>
        </w:rPr>
        <w:t>در شماره ديگرى از نشريه لايحه در پاسخ به اتهامات برخى روزنامه ها عليه متحصنين كه گفته شده بود «اينها مخالف مجلس و نظر علماى نجف (كه اين مجلس را تأييد نموده اند) هستند»، چنين آمده:</w:t>
      </w:r>
    </w:p>
    <w:p w:rsidR="007A6FF0" w:rsidRPr="007A6FF0" w:rsidRDefault="007A6FF0" w:rsidP="00FB2908">
      <w:pPr>
        <w:jc w:val="both"/>
        <w:rPr>
          <w:rFonts w:cs="B Badr"/>
          <w:sz w:val="28"/>
          <w:szCs w:val="28"/>
          <w:rtl/>
        </w:rPr>
      </w:pPr>
      <w:r w:rsidRPr="007A6FF0">
        <w:rPr>
          <w:rFonts w:cs="B Badr"/>
          <w:sz w:val="28"/>
          <w:szCs w:val="28"/>
          <w:rtl/>
        </w:rPr>
        <w:t>...علماى بزرگوارى چون حاج شيخ فضل الله نورى، مجتهد تبريزى، سيداحمد طباطبايى، ملا محمد آملى، حاج آخوند رستم آبادى و ساير علما و روحانيون متحصن در حرم حضرت عبدالعظيم عليه السلام مقصودى جز اين ندارند و همين مجلس را مى خواهند كه اين بزرگان خواستند؛ يعنى مجلسى كه تقويت اسلام كند، نه مجلسى كه ترويج كفر نمايد و عده اى ضد دين و... در آن باشد. مقصود مهاجرين، اصلاح مجلس است و اين مجلس و اين مشروطيت كه مورد نظر مشروطه خواهان است، مناسب كشور ما نيست. اين اساس، مخصوص كشورهاى غربى و اروپايى</w:t>
      </w:r>
      <w:r w:rsidR="00FB2908">
        <w:rPr>
          <w:rFonts w:cs="B Badr" w:hint="cs"/>
          <w:sz w:val="28"/>
          <w:szCs w:val="28"/>
          <w:rtl/>
        </w:rPr>
        <w:t xml:space="preserve"> </w:t>
      </w:r>
      <w:r w:rsidRPr="007A6FF0">
        <w:rPr>
          <w:rFonts w:cs="B Badr"/>
          <w:sz w:val="28"/>
          <w:szCs w:val="28"/>
          <w:rtl/>
        </w:rPr>
        <w:t>است و مجلس كشور اسلامى ما بايد با مجالس كشورهاى غربى تفاوت داشته باشد.</w:t>
      </w:r>
    </w:p>
    <w:p w:rsidR="007A6FF0" w:rsidRPr="007A6FF0" w:rsidRDefault="007A6FF0" w:rsidP="007A6FF0">
      <w:pPr>
        <w:jc w:val="both"/>
        <w:rPr>
          <w:rFonts w:cs="B Badr"/>
          <w:sz w:val="28"/>
          <w:szCs w:val="28"/>
          <w:rtl/>
        </w:rPr>
      </w:pPr>
      <w:r w:rsidRPr="007A6FF0">
        <w:rPr>
          <w:rFonts w:cs="B Badr"/>
          <w:sz w:val="28"/>
          <w:szCs w:val="28"/>
          <w:rtl/>
        </w:rPr>
        <w:lastRenderedPageBreak/>
        <w:t>د) گفت وگو</w:t>
      </w:r>
    </w:p>
    <w:p w:rsidR="007A6FF0" w:rsidRPr="007A6FF0" w:rsidRDefault="007A6FF0" w:rsidP="007A6FF0">
      <w:pPr>
        <w:jc w:val="both"/>
        <w:rPr>
          <w:rFonts w:cs="B Badr"/>
          <w:sz w:val="28"/>
          <w:szCs w:val="28"/>
          <w:rtl/>
        </w:rPr>
      </w:pPr>
      <w:r w:rsidRPr="007A6FF0">
        <w:rPr>
          <w:rFonts w:cs="B Badr"/>
          <w:sz w:val="28"/>
          <w:szCs w:val="28"/>
          <w:rtl/>
        </w:rPr>
        <w:t>در طول مدت اين تحصن، گفت وگوهايى بين متحصنين با افراد گوناگون صورت گرفت. از جمله آنها مذاكراتى است بين چهار نفر از نمايندگان مجلس كه از طرف مجلس شوراى ملى مأموريت يافته بودند با شيخ فضل الله صحبت كنند و نيز مذاكره با سيدعبدالله بهبهانى و سيدمحمد طباطبايى است.</w:t>
      </w:r>
    </w:p>
    <w:p w:rsidR="007A6FF0" w:rsidRPr="007A6FF0" w:rsidRDefault="007A6FF0" w:rsidP="007A6FF0">
      <w:pPr>
        <w:jc w:val="both"/>
        <w:rPr>
          <w:rFonts w:cs="B Badr"/>
          <w:sz w:val="28"/>
          <w:szCs w:val="28"/>
          <w:rtl/>
        </w:rPr>
      </w:pPr>
      <w:r w:rsidRPr="007A6FF0">
        <w:rPr>
          <w:rFonts w:cs="B Badr"/>
          <w:sz w:val="28"/>
          <w:szCs w:val="28"/>
          <w:rtl/>
        </w:rPr>
        <w:t>تقاضاى آقايان، بازگشت متحصنين و قول اصلاح امور به آنها بود كه شيخ فضل الله قبول نمى كند. در ضمن مذاكرات مفصل از جمله شيخ مى گويد: بارها گفتم اساس اين مجلس و مشروطيت من بودم و هستم و فعلاً هم در موضوع مشروطيت و مجلس و نمايندگان حرفى ندارم، در محدود كردن سلطنت و محدوديت ادارات دولتى و اختيارات وزيران حرفى ندارم. و اين مجلس براى ما لازم است؛ ولى نمايندگان بايد مسلمان باشند. اشخاص خارج از اسلام و بهايى نبايد نماينده كشور اسلامى باشند. ما حاضريم ثابت كنيم كه حدود هفت يا هشت نماينده تهران مسلمان نيستند و باعث هرج و مرج و مخلّ آسايش مسلمانان هستند. يكى از خواسته هاى ما اخراج اين عده از مجلس است. خواسته دوم ما اين است كه مشروطيت بايد قوانين و احكامش سر مويى با قانون اسلام و قرآن مخالفت نداشته باشد. ما در اين نوع از مشروطيت هيچ حرفى نداريم. سومين خواسته ما اين است كه آزادى به صورت مطلق و كامل، نادرست و كفر است. آيا آزادى قلم براى اين است كه مطبوعات نسبت به ائمه عليهم السلام هرچه مى خواهند بنويسند؟ مگر شما روزنامه ها را نمى خوانيد؟</w:t>
      </w:r>
    </w:p>
    <w:p w:rsidR="007A6FF0" w:rsidRPr="007A6FF0" w:rsidRDefault="007A6FF0" w:rsidP="00FB2908">
      <w:pPr>
        <w:jc w:val="both"/>
        <w:rPr>
          <w:rFonts w:cs="B Badr"/>
          <w:sz w:val="28"/>
          <w:szCs w:val="28"/>
        </w:rPr>
      </w:pPr>
      <w:r w:rsidRPr="007A6FF0">
        <w:rPr>
          <w:rFonts w:cs="B Badr"/>
          <w:sz w:val="28"/>
          <w:szCs w:val="28"/>
          <w:rtl/>
        </w:rPr>
        <w:t>سرانجام نمايندگان مجلس، هنگامى كه شيخ را در مواضع خود محكم مى يابند و نمى توانند ايشان را متقاعد كنند، از شيخ خداحافظى مى كنند.</w:t>
      </w:r>
    </w:p>
    <w:p w:rsidR="007A6FF0" w:rsidRPr="007A6FF0" w:rsidRDefault="007A6FF0" w:rsidP="00FB2908">
      <w:pPr>
        <w:jc w:val="both"/>
        <w:rPr>
          <w:rFonts w:cs="B Badr"/>
          <w:sz w:val="28"/>
          <w:szCs w:val="28"/>
          <w:rtl/>
        </w:rPr>
      </w:pPr>
      <w:r w:rsidRPr="007A6FF0">
        <w:rPr>
          <w:rFonts w:cs="B Badr"/>
          <w:sz w:val="28"/>
          <w:szCs w:val="28"/>
          <w:rtl/>
        </w:rPr>
        <w:t>نقل شده است كه هنگام خروج از اتاق، آقاى طباطبايى رو به شيخ كرده، شال كمر او را مى گيرد و مى گويد: «آقا! برويم شهر، موجب تفرقه مسلمين نشويد!» شيخ در جواب مى گويد: «جناب آقا! اگر از من مى شنوى، شما اينجا بمانيد. والله! والله! والله! مسلّم بدان كه هم مرا مى كشند و هم تو را. اينجا بمانيد تا يك مجلس شوراى ملى اسلامى درست كنيم و از اين كفريات جلوگيرى كنيم». سيد مى گويد: «نه چنين نيست». شيخ پاسخ مى دهد: «اكنون باشد، معلوم شما خواهد شد».</w:t>
      </w:r>
    </w:p>
    <w:p w:rsidR="007A6FF0" w:rsidRPr="007A6FF0" w:rsidRDefault="007A6FF0" w:rsidP="007A6FF0">
      <w:pPr>
        <w:jc w:val="both"/>
        <w:rPr>
          <w:rFonts w:cs="B Badr"/>
          <w:sz w:val="28"/>
          <w:szCs w:val="28"/>
          <w:rtl/>
        </w:rPr>
      </w:pPr>
      <w:r w:rsidRPr="007A6FF0">
        <w:rPr>
          <w:rFonts w:cs="B Badr"/>
          <w:sz w:val="28"/>
          <w:szCs w:val="28"/>
          <w:rtl/>
        </w:rPr>
        <w:t>ه) نامه نگارى</w:t>
      </w:r>
    </w:p>
    <w:p w:rsidR="007A6FF0" w:rsidRPr="007A6FF0" w:rsidRDefault="007A6FF0" w:rsidP="007A6FF0">
      <w:pPr>
        <w:jc w:val="both"/>
        <w:rPr>
          <w:rFonts w:cs="B Badr"/>
          <w:sz w:val="28"/>
          <w:szCs w:val="28"/>
          <w:rtl/>
        </w:rPr>
      </w:pPr>
      <w:r w:rsidRPr="007A6FF0">
        <w:rPr>
          <w:rFonts w:cs="B Badr"/>
          <w:sz w:val="28"/>
          <w:szCs w:val="28"/>
          <w:rtl/>
        </w:rPr>
        <w:lastRenderedPageBreak/>
        <w:t>يكى از برنامه هاى آگاهى دهنده شيخ فضل الله در ايام تحصن، نامه نگارى با علماينجف و ساير بلاد بود. ايشان در يكى از نامه ها، كه خطاب به علما است، چنين نگاشته:</w:t>
      </w:r>
    </w:p>
    <w:p w:rsidR="007A6FF0" w:rsidRPr="007A6FF0" w:rsidRDefault="007A6FF0" w:rsidP="007A6FF0">
      <w:pPr>
        <w:jc w:val="both"/>
        <w:rPr>
          <w:rFonts w:cs="B Badr"/>
          <w:sz w:val="28"/>
          <w:szCs w:val="28"/>
          <w:rtl/>
        </w:rPr>
      </w:pPr>
      <w:r w:rsidRPr="007A6FF0">
        <w:rPr>
          <w:rFonts w:cs="B Badr"/>
          <w:sz w:val="28"/>
          <w:szCs w:val="28"/>
          <w:rtl/>
        </w:rPr>
        <w:t>...محضر مقدس علماى عظام و حجج اسلام!...</w:t>
      </w:r>
    </w:p>
    <w:p w:rsidR="007A6FF0" w:rsidRPr="007A6FF0" w:rsidRDefault="007A6FF0" w:rsidP="00FB2908">
      <w:pPr>
        <w:jc w:val="both"/>
        <w:rPr>
          <w:rFonts w:cs="B Badr"/>
          <w:sz w:val="28"/>
          <w:szCs w:val="28"/>
          <w:rtl/>
        </w:rPr>
      </w:pPr>
      <w:r w:rsidRPr="007A6FF0">
        <w:rPr>
          <w:rFonts w:cs="B Badr"/>
          <w:sz w:val="28"/>
          <w:szCs w:val="28"/>
          <w:rtl/>
        </w:rPr>
        <w:t>هزار سال است از غيبت كبراى حضرت حجة بن الحسن -عجل الله تعالى فرجه- مى گذرد. در اين مدت متمادى، علماى بزرگ و نواب عامه در هر دوره رنجها برده و سختيها كشيده اند و از بذل عمر و مال چيزى دريغ نداشتند تا دين اسلام و مذهب جعفرى را يَدا بِيَدٍ امروز به دست شما رسانيده اند. شرح زحمات و خدمات و آثار قلميه و مجاهدات علميه آن بزرگواران را در حفظ شريعت و حراست اساس اسلام، شماها خود بهتر از همه كس مى دانيد. در اين عصر، تكاليف نيات عامه و مسئوليت تامه من جميع الجهات به شما متوجه است. بايد دين اسلام را كه وديعه الهيه است، لامحال به همان قوّت و رونق و رواج كه از اسلاف گرفته ايد تسليم اخلاف بفرماييد. ولى امروز دشمنان شما در اين مملكت به دستيارى منافقين، وضعى فراهم آورده اند كه دين شما و دولت شما هردو را ضعيف كرده اند و در خطر عظيم. جماعت آزادى طلب ۱ به توسط دو لفظ دلرباى «عدالت» و «شورا» برادران</w:t>
      </w:r>
    </w:p>
    <w:p w:rsidR="007A6FF0" w:rsidRPr="00FB2908" w:rsidRDefault="007A6FF0" w:rsidP="00FB2908">
      <w:pPr>
        <w:jc w:val="both"/>
        <w:rPr>
          <w:rFonts w:cs="B Badr"/>
          <w:sz w:val="28"/>
          <w:szCs w:val="28"/>
        </w:rPr>
      </w:pPr>
      <w:r w:rsidRPr="007A6FF0">
        <w:rPr>
          <w:rFonts w:cs="B Badr"/>
          <w:sz w:val="28"/>
          <w:szCs w:val="28"/>
          <w:rtl/>
        </w:rPr>
        <w:t>1.چنان كه در صفحات پيشين ملاحظه شد و شيخ فضل الله نورى بر آن تأكيد داشت، مخالفت وى با آزادى طلبان متوجه آن دسته از آزادى خواهان بود كه به شعائر و احكام اسلام پاى بند نبودند؛ چنان كه در همين نامه نيز، ايشان بر اين معنا تصريح مى فرمايد.</w:t>
      </w:r>
    </w:p>
    <w:p w:rsidR="00FB2908" w:rsidRDefault="007A6FF0" w:rsidP="00FB2908">
      <w:pPr>
        <w:jc w:val="both"/>
        <w:rPr>
          <w:rFonts w:cs="B Badr"/>
          <w:sz w:val="28"/>
          <w:szCs w:val="28"/>
          <w:rtl/>
        </w:rPr>
      </w:pPr>
      <w:r w:rsidRPr="007A6FF0">
        <w:rPr>
          <w:rFonts w:cs="B Badr"/>
          <w:sz w:val="28"/>
          <w:szCs w:val="28"/>
          <w:rtl/>
        </w:rPr>
        <w:t xml:space="preserve">ما را فريفته، به جانب لامذهبى مى رانند و گمان مى رود كه عصر رياست روحانى و تاريخ انقراض دولت اسلام و انقلاب شريعت خيرالانام واقع بشود و چيزى نگذرد كه حرّيّت مطلقه، رواج و منكراتْ مجاز و مسكراتْ مباح و مخُدّراتْ مكشوف و شريعتْ منسوخ و قرآنْ مهجور بشود و اين سوء ذكر و عوارض عظيم در شرح احوال شماها ابدالدّهر باقى بماند. شما بهتر مى دانيد كه دين اسلام اكمل اديان و اتمّ شرايع است و اين دين، دنيا را به عدل و شورا گرفت. آيا چه افتاده است كه امروز بايد دستور عدل ما از پاريس برسد؟ و نسخه شوراى ما از انگليس بيايد؟ اگر اين سرّ سياسى را از دارالخلافه و غيرها استكشاف فرموديد كه در اين فتنه عُظما «برز الاسلام كلّه الى الكفر كلّه»، آن وقت داعيه اسلام را اجابت خواهيد كرد و به </w:t>
      </w:r>
      <w:r w:rsidR="00FB2908">
        <w:rPr>
          <w:rFonts w:cs="B Badr"/>
          <w:sz w:val="28"/>
          <w:szCs w:val="28"/>
          <w:rtl/>
        </w:rPr>
        <w:t>استغاثه ما لبيك خواهيد گفت....</w:t>
      </w:r>
      <w:r w:rsidR="00FB2908">
        <w:rPr>
          <w:rStyle w:val="FootnoteReference"/>
          <w:rFonts w:cs="B Badr"/>
          <w:sz w:val="28"/>
          <w:szCs w:val="28"/>
          <w:rtl/>
        </w:rPr>
        <w:footnoteReference w:id="16"/>
      </w:r>
      <w:r w:rsidR="00FB2908">
        <w:rPr>
          <w:rFonts w:cs="B Badr"/>
          <w:sz w:val="28"/>
          <w:szCs w:val="28"/>
          <w:rtl/>
        </w:rPr>
        <w:t xml:space="preserve"> </w:t>
      </w:r>
    </w:p>
    <w:p w:rsidR="007A6FF0" w:rsidRPr="00FB2908" w:rsidRDefault="007A6FF0" w:rsidP="00FB2908">
      <w:pPr>
        <w:jc w:val="both"/>
        <w:rPr>
          <w:rFonts w:cs="B Badr"/>
          <w:b/>
          <w:bCs/>
          <w:sz w:val="28"/>
          <w:szCs w:val="28"/>
          <w:rtl/>
        </w:rPr>
      </w:pPr>
      <w:r w:rsidRPr="00FB2908">
        <w:rPr>
          <w:rFonts w:cs="B Badr"/>
          <w:b/>
          <w:bCs/>
          <w:sz w:val="28"/>
          <w:szCs w:val="28"/>
          <w:rtl/>
        </w:rPr>
        <w:t>آيه الله سيد حسن مدرس در پناه حضرت عبدالعظيم عليه السلام</w:t>
      </w:r>
    </w:p>
    <w:p w:rsidR="007A6FF0" w:rsidRPr="007A6FF0" w:rsidRDefault="007A6FF0" w:rsidP="00FB2908">
      <w:pPr>
        <w:jc w:val="both"/>
        <w:rPr>
          <w:rFonts w:cs="B Badr"/>
          <w:sz w:val="28"/>
          <w:szCs w:val="28"/>
          <w:rtl/>
        </w:rPr>
      </w:pPr>
      <w:r w:rsidRPr="007A6FF0">
        <w:rPr>
          <w:rFonts w:cs="B Badr"/>
          <w:sz w:val="28"/>
          <w:szCs w:val="28"/>
          <w:rtl/>
        </w:rPr>
        <w:lastRenderedPageBreak/>
        <w:t>دوران قاجاريه، به خصوص سالهاى آخر آن، از تلخ ترين دوران تاريخ ايران به شمار مى رود؛ به نحوى كه در هرج و مرج و بى قانونى و دخالت بيگانگان بى نظير است. در چنين شرايطى، صمصام السلطنه از مجلس شوراى ملى به عنوان نخست وزير رأى اعتماد گرفت. اما پس از مدت كوتاهى، بى لياقتى و ضعف شديد مديريتى او بر همگان روشن شد. آيه الله مدرس هنگامى كه ملاحظه كرد هيچ يك از تذكرات مشفقانه، تأثيرى ندارد، پيشنهاد تحصن در حرم حضرت عبدالعظيم را مطرح ساخت و خود، به همراه گروهى از مردم در اعتراض به صمصام السلطنه در حرم متحصن شدند. سرانجام، فشار مخالفان و نارضايتى عمومى، باعث سقوط كابينه صمصام السلطنه شد و و</w:t>
      </w:r>
      <w:r w:rsidR="00FB2908">
        <w:rPr>
          <w:rFonts w:cs="B Badr"/>
          <w:sz w:val="28"/>
          <w:szCs w:val="28"/>
          <w:rtl/>
        </w:rPr>
        <w:t>ثوق الدوله به نخست وزيرى رسيد.</w:t>
      </w:r>
      <w:r w:rsidR="00FB2908">
        <w:rPr>
          <w:rStyle w:val="FootnoteReference"/>
          <w:rFonts w:cs="B Badr"/>
          <w:sz w:val="28"/>
          <w:szCs w:val="28"/>
          <w:rtl/>
        </w:rPr>
        <w:footnoteReference w:id="17"/>
      </w:r>
    </w:p>
    <w:p w:rsidR="007A6FF0" w:rsidRPr="00FB2908" w:rsidRDefault="007A6FF0" w:rsidP="007A6FF0">
      <w:pPr>
        <w:jc w:val="both"/>
        <w:rPr>
          <w:rFonts w:cs="B Badr"/>
          <w:b/>
          <w:bCs/>
          <w:sz w:val="28"/>
          <w:szCs w:val="28"/>
          <w:rtl/>
        </w:rPr>
      </w:pPr>
      <w:r w:rsidRPr="00FB2908">
        <w:rPr>
          <w:rFonts w:cs="B Badr"/>
          <w:b/>
          <w:bCs/>
          <w:sz w:val="28"/>
          <w:szCs w:val="28"/>
          <w:rtl/>
        </w:rPr>
        <w:t>شيخ محمدتقى بافقى در جوار حضرت عبدالعظيم عليه السلام</w:t>
      </w:r>
    </w:p>
    <w:p w:rsidR="007A6FF0" w:rsidRPr="007A6FF0" w:rsidRDefault="007A6FF0" w:rsidP="00FB2908">
      <w:pPr>
        <w:jc w:val="both"/>
        <w:rPr>
          <w:rFonts w:cs="B Badr"/>
          <w:sz w:val="28"/>
          <w:szCs w:val="28"/>
          <w:rtl/>
        </w:rPr>
      </w:pPr>
      <w:r w:rsidRPr="007A6FF0">
        <w:rPr>
          <w:rFonts w:cs="B Badr"/>
          <w:sz w:val="28"/>
          <w:szCs w:val="28"/>
          <w:rtl/>
        </w:rPr>
        <w:t>ضديت با اسلام و استبداد و قلدرى، از ويژگيهاى دوران سياه حاكميت رضاخان است. در حكومت او، مبارزان و مجاهدان بسيارى به زندان افتادند و يا تبعيد شدند و حتى ناجوانمردانه به شهادت رسيدند. «كشف حجاب» تنها يكى از مصاديق بارز ضديت او با اسلام است كه با مخالفت علما و مردم مواجه شد. رضاخان كشف حجاب را از خانواده خود آغاز كرد؛ به طورى كه همسر او بدون حجاب در اجتماع ظاهر مى شد. از جمله يك بار، همسر رضاخان كه به بهانه تحويل سال به حرم حضرت معصومه عليهاالسلام آمده بود، بدون حجاب وارد صحن مى شود. عالم ربانى شيخ محمدتقى بافقى، با مشاهده اين وضع ابتدا پيغام مى دهد كه به او بگويند: «اگر مسلمان هستيد، چرا بى حجاب آمده ايد در حرم حضرت معصومه عليهاالسلام و اگر مسلما</w:t>
      </w:r>
      <w:r w:rsidR="00FB2908">
        <w:rPr>
          <w:rFonts w:cs="B Badr"/>
          <w:sz w:val="28"/>
          <w:szCs w:val="28"/>
          <w:rtl/>
        </w:rPr>
        <w:t>ن نيستيد، چرا اينجا آمده ايد؟»</w:t>
      </w:r>
      <w:r w:rsidR="00FB2908">
        <w:rPr>
          <w:rFonts w:cs="B Badr" w:hint="cs"/>
          <w:sz w:val="28"/>
          <w:szCs w:val="28"/>
          <w:rtl/>
        </w:rPr>
        <w:t xml:space="preserve">. </w:t>
      </w:r>
      <w:r w:rsidRPr="007A6FF0">
        <w:rPr>
          <w:rFonts w:cs="B Badr"/>
          <w:sz w:val="28"/>
          <w:szCs w:val="28"/>
          <w:rtl/>
        </w:rPr>
        <w:t>اين پيغام كه در واقع، توصيه اى براى حفظ حجاب به شمار مى رفت، هيچ تأثيرى نمى گذارد. از اين رو، خود شيخ به سوى او حركت مى كند و از پوشش ناهنجار او انتقاد مى كند. اين انتقاد شجاعانه موجب مى شود كه خانواده رضاخان حرم را ترك كنند.</w:t>
      </w:r>
    </w:p>
    <w:p w:rsidR="007A6FF0" w:rsidRPr="007A6FF0" w:rsidRDefault="007A6FF0" w:rsidP="007A6FF0">
      <w:pPr>
        <w:jc w:val="both"/>
        <w:rPr>
          <w:rFonts w:cs="B Badr"/>
          <w:sz w:val="28"/>
          <w:szCs w:val="28"/>
          <w:rtl/>
        </w:rPr>
      </w:pPr>
      <w:r w:rsidRPr="007A6FF0">
        <w:rPr>
          <w:rFonts w:cs="B Badr"/>
          <w:sz w:val="28"/>
          <w:szCs w:val="28"/>
          <w:rtl/>
        </w:rPr>
        <w:t>خبر به رضاخان مى رسد. فرداى آن روز رضاخان به قم مى آيد و شخصا شيخ را دستگير و در تهران زندان مى كند و پس از مدتى، او را مادام العمر به شهررى تبعيد مى نمايد.</w:t>
      </w:r>
    </w:p>
    <w:p w:rsidR="007A6FF0" w:rsidRPr="007A6FF0" w:rsidRDefault="007A6FF0" w:rsidP="007A6FF0">
      <w:pPr>
        <w:jc w:val="both"/>
        <w:rPr>
          <w:rFonts w:cs="B Badr"/>
          <w:sz w:val="28"/>
          <w:szCs w:val="28"/>
          <w:rtl/>
        </w:rPr>
      </w:pPr>
      <w:r w:rsidRPr="007A6FF0">
        <w:rPr>
          <w:rFonts w:cs="B Badr"/>
          <w:sz w:val="28"/>
          <w:szCs w:val="28"/>
          <w:rtl/>
        </w:rPr>
        <w:lastRenderedPageBreak/>
        <w:t>شيخ، كه از هرگونه فعاليت سياسى منع شده و حتى يك مأمور امنيتى نيز بر او گمارده شده بود تا هميشه مراقب او باشد، در جوار حرم خانه اى را اختيار مى كند. طولى نمى كشد كه او نزد شيفتگان اسلام شناخته مى شود و افراد زيادى با او ارتباط برقرار مى كنند.</w:t>
      </w:r>
    </w:p>
    <w:p w:rsidR="007A6FF0" w:rsidRPr="007A6FF0" w:rsidRDefault="007A6FF0" w:rsidP="00FB2908">
      <w:pPr>
        <w:jc w:val="both"/>
        <w:rPr>
          <w:rFonts w:cs="B Badr"/>
          <w:sz w:val="28"/>
          <w:szCs w:val="28"/>
          <w:rtl/>
        </w:rPr>
      </w:pPr>
      <w:r w:rsidRPr="007A6FF0">
        <w:rPr>
          <w:rFonts w:cs="B Badr"/>
          <w:sz w:val="28"/>
          <w:szCs w:val="28"/>
          <w:rtl/>
        </w:rPr>
        <w:t>آوازه شيخ محمدتقى بافقى بالا مى گيرد و افرادى كه براى زيارت به شهررى مى رفتند، طالب ديدار ايشان نيز بودند. در آن زمان اين بيت رايج شده بود:</w:t>
      </w:r>
    </w:p>
    <w:p w:rsidR="007A6FF0" w:rsidRPr="007A6FF0" w:rsidRDefault="007A6FF0" w:rsidP="00FB2908">
      <w:pPr>
        <w:jc w:val="both"/>
        <w:rPr>
          <w:rFonts w:cs="B Badr"/>
          <w:sz w:val="28"/>
          <w:szCs w:val="28"/>
          <w:rtl/>
        </w:rPr>
      </w:pPr>
      <w:r w:rsidRPr="007A6FF0">
        <w:rPr>
          <w:rFonts w:cs="B Badr"/>
          <w:sz w:val="28"/>
          <w:szCs w:val="28"/>
          <w:rtl/>
        </w:rPr>
        <w:t>چه خوش بود به يك كرشمه دو ناززيارت حضرت عبدالعظيم و ديدار يار</w:t>
      </w:r>
      <w:r w:rsidR="00FB2908">
        <w:rPr>
          <w:rFonts w:cs="B Badr" w:hint="cs"/>
          <w:sz w:val="28"/>
          <w:szCs w:val="28"/>
          <w:rtl/>
        </w:rPr>
        <w:t xml:space="preserve"> </w:t>
      </w:r>
      <w:r w:rsidRPr="007A6FF0">
        <w:rPr>
          <w:rFonts w:cs="B Badr"/>
          <w:sz w:val="28"/>
          <w:szCs w:val="28"/>
          <w:rtl/>
        </w:rPr>
        <w:t>شيخ محمدتقى علاوه بر شجاعت و شمّ سياسى، از قدرت عرفانى بالايى نيز برخوردار بود؛ به طورى كه كراماتى از ايشان نقل شده كه افراد به چشم خود ديده بودند.</w:t>
      </w:r>
    </w:p>
    <w:p w:rsidR="007A6FF0" w:rsidRPr="00FB2908" w:rsidRDefault="007A6FF0" w:rsidP="007A6FF0">
      <w:pPr>
        <w:jc w:val="both"/>
        <w:rPr>
          <w:rFonts w:cs="B Badr"/>
          <w:b/>
          <w:bCs/>
          <w:sz w:val="28"/>
          <w:szCs w:val="28"/>
          <w:rtl/>
        </w:rPr>
      </w:pPr>
      <w:r w:rsidRPr="00FB2908">
        <w:rPr>
          <w:rFonts w:cs="B Badr"/>
          <w:b/>
          <w:bCs/>
          <w:sz w:val="28"/>
          <w:szCs w:val="28"/>
          <w:rtl/>
        </w:rPr>
        <w:t>آستان مقدس و جريان انقلاب اسلامى</w:t>
      </w:r>
    </w:p>
    <w:p w:rsidR="007A6FF0" w:rsidRPr="007A6FF0" w:rsidRDefault="007A6FF0" w:rsidP="00FB2908">
      <w:pPr>
        <w:jc w:val="both"/>
        <w:rPr>
          <w:rFonts w:cs="B Badr"/>
          <w:sz w:val="28"/>
          <w:szCs w:val="28"/>
          <w:rtl/>
        </w:rPr>
      </w:pPr>
      <w:r w:rsidRPr="007A6FF0">
        <w:rPr>
          <w:rFonts w:cs="B Badr"/>
          <w:sz w:val="28"/>
          <w:szCs w:val="28"/>
          <w:rtl/>
        </w:rPr>
        <w:t>شهررى، به يمن وجود حرم حضرت عبدالعظيم عليه السلام ، مردمى مذهبى و انقلابى را در دامن خود پرورانده و جوانانى پرشور را تربيت كرده است. امام خمينى قدس سرهدر آغاز درس حوزه در سيزده آذر 1341 ش، ضمن سخنان مشروحى درباره لزوم تداوم نهضت و ايستادگى در مقابل رژيم سفاك پهلوى از چند شهر ياد فرمود كه مردم آن به وى نامه نوشته و اعلام آمادگى كرده بودند؛ از جمله فرمود: «از رى نامه نوشته اند و پنج هزار كفن پوش اعلام آمادگى نموده اند».</w:t>
      </w:r>
      <w:r w:rsidR="00FB2908">
        <w:rPr>
          <w:rStyle w:val="FootnoteReference"/>
          <w:rFonts w:cs="B Badr"/>
          <w:sz w:val="28"/>
          <w:szCs w:val="28"/>
          <w:rtl/>
        </w:rPr>
        <w:footnoteReference w:id="18"/>
      </w:r>
      <w:r w:rsidRPr="007A6FF0">
        <w:rPr>
          <w:rFonts w:cs="B Badr"/>
          <w:sz w:val="28"/>
          <w:szCs w:val="28"/>
          <w:rtl/>
        </w:rPr>
        <w:t xml:space="preserve"> </w:t>
      </w:r>
    </w:p>
    <w:p w:rsidR="007A6FF0" w:rsidRPr="007A6FF0" w:rsidRDefault="007A6FF0" w:rsidP="00FB2908">
      <w:pPr>
        <w:jc w:val="both"/>
        <w:rPr>
          <w:rFonts w:cs="B Badr"/>
          <w:sz w:val="28"/>
          <w:szCs w:val="28"/>
          <w:rtl/>
        </w:rPr>
      </w:pPr>
      <w:r w:rsidRPr="007A6FF0">
        <w:rPr>
          <w:rFonts w:cs="B Badr"/>
          <w:sz w:val="28"/>
          <w:szCs w:val="28"/>
          <w:rtl/>
        </w:rPr>
        <w:t>اما ناگفته پيدا است كه حرم حضرت عبدالعظيم عليه السلام ، از همان نقطه آغاز نهضت اسلامى ايران به رهبرى امام خمينى قدس سره در پانزده خرداد، وعده گاه هميشگى اهل رى بود. در آن سال نيز، به مناسبت ماه محرم، مجالس متعدد عزادارى در جوار حضرت عبدالعظيم عليه السلام تشكيل شد و سخنرانان مشهور قم و تهران در شهررى منبر رفتند؛ از جمله در تكيه ابوالفضليان (اصناف خيابان حرم) آيه الله وحيد خراسانى (از مراجع تقليد كنونى) روزها منبر مى رفت. ايشان يك روز قبل از پانزده خرداد، ضمن سخنرانى خويش، اشاره مى كند كه به دليل آنكه تهديد شده بايد ديگر منبر نرود.</w:t>
      </w:r>
    </w:p>
    <w:p w:rsidR="007A6FF0" w:rsidRPr="007A6FF0" w:rsidRDefault="007A6FF0" w:rsidP="00FB2908">
      <w:pPr>
        <w:jc w:val="both"/>
        <w:rPr>
          <w:rFonts w:cs="B Badr"/>
          <w:sz w:val="28"/>
          <w:szCs w:val="28"/>
          <w:rtl/>
        </w:rPr>
      </w:pPr>
      <w:r w:rsidRPr="007A6FF0">
        <w:rPr>
          <w:rFonts w:cs="B Badr"/>
          <w:sz w:val="28"/>
          <w:szCs w:val="28"/>
          <w:rtl/>
        </w:rPr>
        <w:t xml:space="preserve">فرداى آن روز، در حالى كه انبوه جمعيت در مجلس حضور داشتند، پس از عزادارى و سخنان سخنران اوّل، با عدم حضور آقاى وحيد روبه رو مى شوند. در اين حال، خبر دستگيرى امام نيز انتشار مى يابد و در نتيجه جمعيت </w:t>
      </w:r>
      <w:r w:rsidRPr="007A6FF0">
        <w:rPr>
          <w:rFonts w:cs="B Badr"/>
          <w:sz w:val="28"/>
          <w:szCs w:val="28"/>
          <w:rtl/>
        </w:rPr>
        <w:lastRenderedPageBreak/>
        <w:t>به حالت اعتراض به خيابانِ حرم مى ريزند و موجب بسته شدن مغازه ها مى شوند. از طرف ديگر، عده اى از مردم نيز از حرم حضرت عبدالعظيم حركت كرده، پس از طى مسير بازار، در خيابان جمعيت انبوهى را تشكيل مى دهند و شعارها شروع مى شود. اما مدتى نمى گذرد كه با حضور مأمورين امنيتى روبه رو مى شوند. تيراندازى به سوى مردم شروع مى شود و عده اى مجروح و تعداد زيادى دستگير مى شوند. بعضى از مردم، به خصوص جوانان كه ادامه كار را مقدر نمى بينند، به سرعت خود را به تظاهرات تهران مى رسانند و در ميدان قيام و بازار و ميدان ارك به مردم تهران مى پيوندند.</w:t>
      </w:r>
    </w:p>
    <w:p w:rsidR="007A6FF0" w:rsidRPr="00FB2908" w:rsidRDefault="007A6FF0" w:rsidP="007A6FF0">
      <w:pPr>
        <w:jc w:val="both"/>
        <w:rPr>
          <w:rFonts w:cs="B Badr"/>
          <w:b/>
          <w:bCs/>
          <w:sz w:val="28"/>
          <w:szCs w:val="28"/>
          <w:rtl/>
        </w:rPr>
      </w:pPr>
      <w:r w:rsidRPr="00FB2908">
        <w:rPr>
          <w:rFonts w:cs="B Badr"/>
          <w:b/>
          <w:bCs/>
          <w:sz w:val="28"/>
          <w:szCs w:val="28"/>
          <w:rtl/>
        </w:rPr>
        <w:t>شگردهاى انقلابى</w:t>
      </w:r>
    </w:p>
    <w:p w:rsidR="007A6FF0" w:rsidRPr="007A6FF0" w:rsidRDefault="007A6FF0" w:rsidP="007A6FF0">
      <w:pPr>
        <w:jc w:val="both"/>
        <w:rPr>
          <w:rFonts w:cs="B Badr"/>
          <w:sz w:val="28"/>
          <w:szCs w:val="28"/>
          <w:rtl/>
        </w:rPr>
      </w:pPr>
      <w:r w:rsidRPr="007A6FF0">
        <w:rPr>
          <w:rFonts w:cs="B Badr"/>
          <w:sz w:val="28"/>
          <w:szCs w:val="28"/>
          <w:rtl/>
        </w:rPr>
        <w:t>تقويت ساواك پس از جريان پانزده خرداد و فشار بر افراد آزاده و گروه هاى مبارز، آنان را وا داشت تا از هرگونه مخالفت و حركت آشكار عليه رژيم خوددارى ورزند. بدين ترتيب لازم بود با بهره گيرى از شگردها و تاكتيكهاى مختلف، خود را از گزند ساواك و مأمورين مخفى رژيم در امان نگهدارند. در چنين شرايطى، افراد انقلابى و جوانان آگاه و پرشور شهررى از حرم حضرت عبدالعظيم عليه السلام و اطراف آن بيش از مكانهاى ديگر سود بردند و با راههاى مختلف، اهداف خود را پى مى گرفتند كه به برخى از آنها اشاره مى كنيم.</w:t>
      </w:r>
    </w:p>
    <w:p w:rsidR="007A6FF0" w:rsidRPr="007A6FF0" w:rsidRDefault="007A6FF0" w:rsidP="007A6FF0">
      <w:pPr>
        <w:jc w:val="both"/>
        <w:rPr>
          <w:rFonts w:cs="B Badr"/>
          <w:sz w:val="28"/>
          <w:szCs w:val="28"/>
          <w:rtl/>
        </w:rPr>
      </w:pPr>
      <w:r w:rsidRPr="007A6FF0">
        <w:rPr>
          <w:rFonts w:cs="B Badr"/>
          <w:sz w:val="28"/>
          <w:szCs w:val="28"/>
          <w:rtl/>
        </w:rPr>
        <w:t>1. در قالب هيئت سينه زنى: جوانان شهررى با نفوذ در يكى از هيئتهاى مذهبى (مسجد اميرالمؤمنين عليه السلام ) روز عاشوراى سال 55 با پلاكاردهايى كه به سخنان آتشين امام خمينى قدس سره مزيّن بود، به سمت حرم حركت كردند كه پس از طى مسافتى نرسيده به حرم، پلاكاردها به وسيله مأمورين رژيم جمع آورى شد. بعدازظهر عاشورا نيز يكى</w:t>
      </w:r>
    </w:p>
    <w:p w:rsidR="007A6FF0" w:rsidRPr="007A6FF0" w:rsidRDefault="007A6FF0" w:rsidP="007A6FF0">
      <w:pPr>
        <w:jc w:val="both"/>
        <w:rPr>
          <w:rFonts w:cs="B Badr"/>
          <w:sz w:val="28"/>
          <w:szCs w:val="28"/>
          <w:rtl/>
        </w:rPr>
      </w:pPr>
      <w:r w:rsidRPr="007A6FF0">
        <w:rPr>
          <w:rFonts w:cs="B Badr"/>
          <w:sz w:val="28"/>
          <w:szCs w:val="28"/>
          <w:rtl/>
        </w:rPr>
        <w:t>از افرادى كه در اين زمينه نقش بيشترى داشت، دستگير شد و حدود شش ماه زندانى كشيد. همچنين در عاشوراى سال 56 هيئتى قوى تر، با شعارهاى كوبنده و پلاكارد از مسجد چهارده معصوم عليهم السلام حركت كردند، اما در وسط ميدان شهررى، با هجوم مأمورين مواجه و پراكنده شدند.</w:t>
      </w:r>
    </w:p>
    <w:p w:rsidR="007A6FF0" w:rsidRPr="007A6FF0" w:rsidRDefault="007A6FF0" w:rsidP="007A6FF0">
      <w:pPr>
        <w:jc w:val="both"/>
        <w:rPr>
          <w:rFonts w:cs="B Badr"/>
          <w:sz w:val="28"/>
          <w:szCs w:val="28"/>
          <w:rtl/>
        </w:rPr>
      </w:pPr>
      <w:r w:rsidRPr="007A6FF0">
        <w:rPr>
          <w:rFonts w:cs="B Badr"/>
          <w:sz w:val="28"/>
          <w:szCs w:val="28"/>
          <w:rtl/>
        </w:rPr>
        <w:t>2. روضه خوانى و عزادارى: بعضى از گروهها يا افرادى كه براى تشكيل جلسات خود احساس امنيت نمى كردند، در قالب هيئت عزادارى در مقبره هاى پيرامون حرم جمع مى شدند و در كنار روضه خوانى يا سينه زنى، به امور سياسى و انقلابى نيز مى پرداختند. از جمله مشهورترين آنها را مى توان جلسات حزب ملل اسلامى نام برد.</w:t>
      </w:r>
    </w:p>
    <w:p w:rsidR="007A6FF0" w:rsidRPr="007A6FF0" w:rsidRDefault="007A6FF0" w:rsidP="007A6FF0">
      <w:pPr>
        <w:jc w:val="both"/>
        <w:rPr>
          <w:rFonts w:cs="B Badr"/>
          <w:sz w:val="28"/>
          <w:szCs w:val="28"/>
          <w:rtl/>
        </w:rPr>
      </w:pPr>
      <w:r w:rsidRPr="007A6FF0">
        <w:rPr>
          <w:rFonts w:cs="B Badr"/>
          <w:sz w:val="28"/>
          <w:szCs w:val="28"/>
          <w:rtl/>
        </w:rPr>
        <w:lastRenderedPageBreak/>
        <w:t>3. اختفاى اعلاميه و اسلحه: از آنجا كه مقبره هاى دور حرم به دور از نظر ساواك بود و تنها عده اى براى زيارت اهل قبور به آنجا رفت و آمد مى كردند، اين مقبره ها بهترين مكان براى مخفى كردن اعلاميه و حتى اسلحه بود. به عنوان نمونه، گروه توحيدى «بدر» از مقبره خسروخانى براى اين منظور استفاده مى كردند.</w:t>
      </w:r>
    </w:p>
    <w:p w:rsidR="007A6FF0" w:rsidRPr="007A6FF0" w:rsidRDefault="007A6FF0" w:rsidP="007A6FF0">
      <w:pPr>
        <w:jc w:val="both"/>
        <w:rPr>
          <w:rFonts w:cs="B Badr"/>
          <w:sz w:val="28"/>
          <w:szCs w:val="28"/>
          <w:rtl/>
        </w:rPr>
      </w:pPr>
      <w:r w:rsidRPr="007A6FF0">
        <w:rPr>
          <w:rFonts w:cs="B Badr"/>
          <w:sz w:val="28"/>
          <w:szCs w:val="28"/>
          <w:rtl/>
        </w:rPr>
        <w:t>4. توزيع رساله امام: با توجه به اينكه چاپ و توزيع رساله امام خمينى قدس سره، به خصوص ملحقات رساله، ممنوع بود و جرم به حساب مى آمد، استفاده از قفسه هاى دعا و قرآن كه در قسمتهاى مختلف حرم تعبيه شده بود، مورد استفاده انقلابيون بود. آنها رساله هاى امام را در لابه لاى كتابهاى دعا و قرآن مى نهادند تا به دست مردم برسد.</w:t>
      </w:r>
    </w:p>
    <w:p w:rsidR="007A6FF0" w:rsidRPr="007A6FF0" w:rsidRDefault="007A6FF0" w:rsidP="007A6FF0">
      <w:pPr>
        <w:jc w:val="both"/>
        <w:rPr>
          <w:rFonts w:cs="B Badr"/>
          <w:sz w:val="28"/>
          <w:szCs w:val="28"/>
          <w:rtl/>
        </w:rPr>
      </w:pPr>
      <w:r w:rsidRPr="007A6FF0">
        <w:rPr>
          <w:rFonts w:cs="B Badr"/>
          <w:sz w:val="28"/>
          <w:szCs w:val="28"/>
          <w:rtl/>
        </w:rPr>
        <w:t>5. پخش اعلاميه: توزيع اعلاميه بين مردم از جمله مشكلات بزرگ جوانان انقلابى بود؛ زيرا مردم در ابتدا حتى از گرفتن اعلاميه هراس داشتند؛ چراكه شايعه شده بود مأمورين امنيتى براى شناسايى افراد اعلاميه پخش مى كنند. در اين زمينه نيز، قفسه هاى كتاب در حرم وسيله مناسبى براى پخش اعلاميه بود كه از آن به خوبى استفاده شد.</w:t>
      </w:r>
    </w:p>
    <w:p w:rsidR="007A6FF0" w:rsidRPr="007A6FF0" w:rsidRDefault="007A6FF0" w:rsidP="00FB2908">
      <w:pPr>
        <w:jc w:val="both"/>
        <w:rPr>
          <w:rFonts w:cs="B Badr"/>
          <w:sz w:val="28"/>
          <w:szCs w:val="28"/>
        </w:rPr>
      </w:pPr>
      <w:r w:rsidRPr="007A6FF0">
        <w:rPr>
          <w:rFonts w:cs="B Badr"/>
          <w:sz w:val="28"/>
          <w:szCs w:val="28"/>
          <w:rtl/>
        </w:rPr>
        <w:t>6. زيارتنامه: زيارتنامه هايى چاپ شده بود كه در داخل آن عبارتهايى با مضمون</w:t>
      </w:r>
    </w:p>
    <w:p w:rsidR="007A6FF0" w:rsidRPr="007A6FF0" w:rsidRDefault="007A6FF0" w:rsidP="007A6FF0">
      <w:pPr>
        <w:jc w:val="both"/>
        <w:rPr>
          <w:rFonts w:cs="B Badr"/>
          <w:sz w:val="28"/>
          <w:szCs w:val="28"/>
          <w:rtl/>
        </w:rPr>
      </w:pPr>
      <w:r w:rsidRPr="007A6FF0">
        <w:rPr>
          <w:rFonts w:cs="B Badr"/>
          <w:sz w:val="28"/>
          <w:szCs w:val="28"/>
          <w:rtl/>
        </w:rPr>
        <w:t>«لعن به خاندان پهلوى» و «برائت جستن از اعمال ننگين آنها» و «درود بر امام خمينى و ياران ايشان» آمده بود. اين شيوه در زمانى كه راه هرگونه آگاهى دادن علنى بسته شده بود، مى توانست در حد خود مؤثر باشد.</w:t>
      </w:r>
    </w:p>
    <w:p w:rsidR="007A6FF0" w:rsidRPr="007A6FF0" w:rsidRDefault="007A6FF0" w:rsidP="00FB2908">
      <w:pPr>
        <w:jc w:val="both"/>
        <w:rPr>
          <w:rFonts w:cs="B Badr"/>
          <w:sz w:val="28"/>
          <w:szCs w:val="28"/>
          <w:rtl/>
        </w:rPr>
      </w:pPr>
      <w:r w:rsidRPr="007A6FF0">
        <w:rPr>
          <w:rFonts w:cs="B Badr"/>
          <w:sz w:val="28"/>
          <w:szCs w:val="28"/>
          <w:rtl/>
        </w:rPr>
        <w:t>7. محل وعده ها: با توجه به اينكه تمام اماكن عمومى به نوعى تحت نظارت ساواك قرار گرفته بود، امكان قرار و ملاقات براى انقلابيون بسيار دشوار بود، اما به دليل آنكه امكان كنترل حرم براى ساواك چندان مقدور نبود، آنجا مكان امنى براى قرار و ملاقاتهاى انقلابيون به شمار مى رفت.</w:t>
      </w:r>
    </w:p>
    <w:p w:rsidR="007A6FF0" w:rsidRPr="00FB2908" w:rsidRDefault="007A6FF0" w:rsidP="007A6FF0">
      <w:pPr>
        <w:jc w:val="both"/>
        <w:rPr>
          <w:rFonts w:cs="B Badr"/>
          <w:b/>
          <w:bCs/>
          <w:sz w:val="28"/>
          <w:szCs w:val="28"/>
          <w:rtl/>
        </w:rPr>
      </w:pPr>
      <w:r w:rsidRPr="00FB2908">
        <w:rPr>
          <w:rFonts w:cs="B Badr"/>
          <w:b/>
          <w:bCs/>
          <w:sz w:val="28"/>
          <w:szCs w:val="28"/>
          <w:rtl/>
        </w:rPr>
        <w:t>جريان 18 دى</w:t>
      </w:r>
    </w:p>
    <w:p w:rsidR="007A6FF0" w:rsidRPr="007A6FF0" w:rsidRDefault="007A6FF0" w:rsidP="007A6FF0">
      <w:pPr>
        <w:jc w:val="both"/>
        <w:rPr>
          <w:rFonts w:cs="B Badr"/>
          <w:sz w:val="28"/>
          <w:szCs w:val="28"/>
          <w:rtl/>
        </w:rPr>
      </w:pPr>
      <w:r w:rsidRPr="007A6FF0">
        <w:rPr>
          <w:rFonts w:cs="B Badr"/>
          <w:sz w:val="28"/>
          <w:szCs w:val="28"/>
          <w:rtl/>
        </w:rPr>
        <w:t>به تدريج نهضت امام خمينى قدس سره سراسر ايران را فرا گرفت؛ چنان كه امواج انقلاب به تمامى شهرها و روستاهاى كشور رسوخ كرد و هر روز كه مى گذشت، بر عمق مردمى شدن آن افزوده مى شد و شهررى از اين حركت استثنا نبود.</w:t>
      </w:r>
    </w:p>
    <w:p w:rsidR="007A6FF0" w:rsidRPr="007A6FF0" w:rsidRDefault="007A6FF0" w:rsidP="007A6FF0">
      <w:pPr>
        <w:jc w:val="both"/>
        <w:rPr>
          <w:rFonts w:cs="B Badr"/>
          <w:sz w:val="28"/>
          <w:szCs w:val="28"/>
          <w:rtl/>
        </w:rPr>
      </w:pPr>
      <w:r w:rsidRPr="007A6FF0">
        <w:rPr>
          <w:rFonts w:cs="B Badr"/>
          <w:sz w:val="28"/>
          <w:szCs w:val="28"/>
          <w:rtl/>
        </w:rPr>
        <w:t xml:space="preserve">در دى ماه سال 57 تظاهرات پراكنده اى در شهررى صورت گرفت كه گاهى از صحن حضرت عبدالعظيم عليه السلام شروع و گاهى به صحن ختم مى شد؛ تا اينكه در جلسه مشترك روحانيت مبارز شهررى با عده اى از </w:t>
      </w:r>
      <w:r w:rsidRPr="007A6FF0">
        <w:rPr>
          <w:rFonts w:cs="B Badr"/>
          <w:sz w:val="28"/>
          <w:szCs w:val="28"/>
          <w:rtl/>
        </w:rPr>
        <w:lastRenderedPageBreak/>
        <w:t>انقلابيون، مقرر شد راهپيمايى باشكوه روز 18 دى ماه برگزار كنند تا با انعكاس آن در رسانه ها، حركت مردمى ساير شهرها تقويت شود.</w:t>
      </w:r>
    </w:p>
    <w:p w:rsidR="007A6FF0" w:rsidRPr="007A6FF0" w:rsidRDefault="007A6FF0" w:rsidP="007A6FF0">
      <w:pPr>
        <w:jc w:val="both"/>
        <w:rPr>
          <w:rFonts w:cs="B Badr"/>
          <w:sz w:val="28"/>
          <w:szCs w:val="28"/>
          <w:rtl/>
        </w:rPr>
      </w:pPr>
      <w:r w:rsidRPr="007A6FF0">
        <w:rPr>
          <w:rFonts w:cs="B Badr"/>
          <w:sz w:val="28"/>
          <w:szCs w:val="28"/>
          <w:rtl/>
        </w:rPr>
        <w:t>بدين منظور روز 18 دى ساعت 9 صبح، جمعيت انبوهى در صحن حضرت عبدالعظيم عليه السلام گرد هم آمدند و پس از شعار دادن به سمت مركز شهر حركت كردند؛ در حالى كه در پيشاپيش جمعيت، علماى شهر نيز حضور داشتند. عبور جمعيت از بازار و خيابان حرم، موجب شد، تمامى اصناف مغازه هاى خود را تعطيل كنند و به آنها بپيوندند. حركت راهپيمايان ، كه هر لحظه صفوفشان فشرده تر و انبوه تر مى شد، پس از رسيدن به ميدان مركزى، به وسيله مأمورين متوقف مى شود و سير حركت به</w:t>
      </w:r>
      <w:r w:rsidRPr="007A6FF0">
        <w:rPr>
          <w:rFonts w:cs="B Badr" w:hint="cs"/>
          <w:sz w:val="28"/>
          <w:szCs w:val="28"/>
          <w:rtl/>
        </w:rPr>
        <w:t xml:space="preserve"> </w:t>
      </w:r>
      <w:r w:rsidRPr="007A6FF0">
        <w:rPr>
          <w:rFonts w:cs="B Badr"/>
          <w:sz w:val="28"/>
          <w:szCs w:val="28"/>
          <w:rtl/>
        </w:rPr>
        <w:t>سوى خيابان 24 مترى زكريا ادامه مى يابد. اما هنوز كمتر از نيمى از راهپيمايان در خيابان 24 مترى و نيمى ديگر آن در خيابان حرم بودند كه تيراندازى عوامل رژيم سفاك پهلوى شروع مى شود و عده اى از مردم زخمى و شهيد مى شوند. شهداى آن روز عبارتند از: 1. قاسم سبزعلى؛ 2. عباس ملكى؛ 3. اصغر طرق وردى؛ 4. على كوهى نژاد؛ 5. اعظم سلطانى.</w:t>
      </w:r>
    </w:p>
    <w:p w:rsidR="007A6FF0" w:rsidRPr="007A6FF0" w:rsidRDefault="007A6FF0" w:rsidP="00FB2908">
      <w:pPr>
        <w:jc w:val="both"/>
        <w:rPr>
          <w:rFonts w:cs="B Badr"/>
          <w:sz w:val="28"/>
          <w:szCs w:val="28"/>
          <w:rtl/>
        </w:rPr>
      </w:pPr>
      <w:r w:rsidRPr="007A6FF0">
        <w:rPr>
          <w:rFonts w:cs="B Badr"/>
          <w:sz w:val="28"/>
          <w:szCs w:val="28"/>
          <w:rtl/>
        </w:rPr>
        <w:t>يادشان گرامى و راهشان پررهرو باد!</w:t>
      </w:r>
    </w:p>
    <w:p w:rsidR="007A6FF0" w:rsidRPr="00FB2908" w:rsidRDefault="007A6FF0" w:rsidP="007A6FF0">
      <w:pPr>
        <w:jc w:val="both"/>
        <w:rPr>
          <w:rFonts w:cs="B Badr"/>
          <w:b/>
          <w:bCs/>
          <w:sz w:val="28"/>
          <w:szCs w:val="28"/>
          <w:rtl/>
        </w:rPr>
      </w:pPr>
      <w:r w:rsidRPr="00FB2908">
        <w:rPr>
          <w:rFonts w:cs="B Badr"/>
          <w:b/>
          <w:bCs/>
          <w:sz w:val="28"/>
          <w:szCs w:val="28"/>
          <w:rtl/>
        </w:rPr>
        <w:t>روز 22 بهمن و صحن مطهر</w:t>
      </w:r>
    </w:p>
    <w:p w:rsidR="007A6FF0" w:rsidRPr="007A6FF0" w:rsidRDefault="007A6FF0" w:rsidP="007A6FF0">
      <w:pPr>
        <w:jc w:val="both"/>
        <w:rPr>
          <w:rFonts w:cs="B Badr"/>
          <w:sz w:val="28"/>
          <w:szCs w:val="28"/>
          <w:rtl/>
        </w:rPr>
      </w:pPr>
      <w:r w:rsidRPr="007A6FF0">
        <w:rPr>
          <w:rFonts w:cs="B Badr"/>
          <w:sz w:val="28"/>
          <w:szCs w:val="28"/>
          <w:rtl/>
        </w:rPr>
        <w:t>در طول دوران ستمشاهى، بسيارى از فرزندان دلير و آگاه شهررى به علت حضور فعال در جريانات سياسى دستگير و به حبسهاى كوتاه و بلندمدت و ابد محكوم شدند. عده اى از آنان در خرداد 56 دستگير شدند كه به علت سنگين بودن پرونده شان و شركت در قيام مسلحانه عليه رژيم، به حبس ابد محكوم شدند. اين دليرمردان و فرزندان انقلابى حضرت عبدالعظيم عليه السلام در روز 22 بهمن به دست تواناى مردم انقلابى تهران رهايى يافتند و بر روى شانه هاى مردم شهررى، كه به استقبالشان مى شتافتند، به حرم حضرت عبدالعظيم عليه السلام وارد شدند؛ در حالى كه صحن حضرت عبدالعظيم عليه السلام مملو از جمعيت بود. نگارنده، مأموريت يافت كه اين فرزندان سلحشور و انقلابى را به مردم معرفى كند و پيرامون وضعيت انقلابى و ادامه راه پرفراز و نشيب آينده سخنرانى كند. آنان عبارت بودند از: 1. حسين فدايى؛ 2. حسين اسلامى مهر؛ 3. سيدمحسن اخوت (شهيد)؛ 4. عبدالعلى على عسگرى؛ 5. سيدعباس حاجى معينى؛ 6. اكبر مداحى؛ 7. حسين هاشمى.</w:t>
      </w:r>
    </w:p>
    <w:p w:rsidR="007A6FF0" w:rsidRPr="007A6FF0" w:rsidRDefault="007A6FF0" w:rsidP="007A6FF0">
      <w:pPr>
        <w:jc w:val="both"/>
        <w:rPr>
          <w:rFonts w:cs="B Badr"/>
          <w:sz w:val="28"/>
          <w:szCs w:val="28"/>
          <w:rtl/>
        </w:rPr>
      </w:pPr>
      <w:r w:rsidRPr="007A6FF0">
        <w:rPr>
          <w:rFonts w:cs="B Badr"/>
          <w:sz w:val="28"/>
          <w:szCs w:val="28"/>
          <w:rtl/>
        </w:rPr>
        <w:t>هنوز دقايقى از سخنرانى حقير نگذشته بود كه صداى تيراندازى در فضاى صحن مطهر طنين افكند و آن مجلس باشكوه درهم ريخت.</w:t>
      </w:r>
    </w:p>
    <w:p w:rsidR="007A6FF0" w:rsidRPr="00FB2908" w:rsidRDefault="007A6FF0" w:rsidP="007A6FF0">
      <w:pPr>
        <w:jc w:val="both"/>
        <w:rPr>
          <w:rFonts w:cs="B Badr"/>
          <w:b/>
          <w:bCs/>
          <w:sz w:val="28"/>
          <w:szCs w:val="28"/>
          <w:rtl/>
        </w:rPr>
      </w:pPr>
      <w:bookmarkStart w:id="0" w:name="_GoBack"/>
      <w:r w:rsidRPr="00FB2908">
        <w:rPr>
          <w:rFonts w:cs="B Badr"/>
          <w:b/>
          <w:bCs/>
          <w:sz w:val="28"/>
          <w:szCs w:val="28"/>
          <w:rtl/>
        </w:rPr>
        <w:lastRenderedPageBreak/>
        <w:t>آلاله هاى پرپر در حرم</w:t>
      </w:r>
    </w:p>
    <w:bookmarkEnd w:id="0"/>
    <w:p w:rsidR="007A6FF0" w:rsidRPr="007A6FF0" w:rsidRDefault="007A6FF0" w:rsidP="007A6FF0">
      <w:pPr>
        <w:jc w:val="both"/>
        <w:rPr>
          <w:rFonts w:cs="B Badr"/>
          <w:sz w:val="28"/>
          <w:szCs w:val="28"/>
        </w:rPr>
      </w:pPr>
      <w:r w:rsidRPr="007A6FF0">
        <w:rPr>
          <w:rFonts w:cs="B Badr"/>
          <w:sz w:val="28"/>
          <w:szCs w:val="28"/>
          <w:rtl/>
        </w:rPr>
        <w:t>در ضلع غربى صحن مطهر، ساختمانى مجلل و رفيع به عنوان مقبره رضاخان همچون خارى در چشم مردم شهررى، خاطر مردم را پيوسته آزار مى داد؛ زيرا براى حفظ آن مأمورين سخت انجام وظيفه مى كردند. تا آخرين ساعات، اين بنا تحت حفاظت گارد شاهنشاهى بود و همين، مردم شهررى را بيشتر خشمگين كرده بود؛ زيرا مشاهده مى كردند كه كلانترى و مراكز نظامى شهر تخليه شده، اما اينها همچنان استقامت مى كنند. لذا عصر روز 22 بهمن، در حالى كه مردم انقلابى شهر، خبر تسليم بسيارى از پادگانها و نقاط حساس در تهران را دريافت كرده بودند، با مواد منفجره دست ساز و بعضى سلاحهاى به دست آمده از پادگانها به آن مكان حمله كردند و پس از چند ساعت درگيرى و شهادت عده زيادى از مردم، آن مكان به تصرف مردم درآمد.</w:t>
      </w:r>
    </w:p>
    <w:sectPr w:rsidR="007A6FF0" w:rsidRPr="007A6FF0" w:rsidSect="0001244E">
      <w:footnotePr>
        <w:numRestart w:val="eachSect"/>
      </w:footnotePr>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8BA" w:rsidRDefault="00DE28BA" w:rsidP="007A6FF0">
      <w:pPr>
        <w:spacing w:after="0" w:line="240" w:lineRule="auto"/>
      </w:pPr>
      <w:r>
        <w:separator/>
      </w:r>
    </w:p>
  </w:endnote>
  <w:endnote w:type="continuationSeparator" w:id="0">
    <w:p w:rsidR="00DE28BA" w:rsidRDefault="00DE28BA" w:rsidP="007A6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Bad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8BA" w:rsidRDefault="00DE28BA" w:rsidP="007A6FF0">
      <w:pPr>
        <w:spacing w:after="0" w:line="240" w:lineRule="auto"/>
      </w:pPr>
      <w:r>
        <w:separator/>
      </w:r>
    </w:p>
  </w:footnote>
  <w:footnote w:type="continuationSeparator" w:id="0">
    <w:p w:rsidR="00DE28BA" w:rsidRDefault="00DE28BA" w:rsidP="007A6FF0">
      <w:pPr>
        <w:spacing w:after="0" w:line="240" w:lineRule="auto"/>
      </w:pPr>
      <w:r>
        <w:continuationSeparator/>
      </w:r>
    </w:p>
  </w:footnote>
  <w:footnote w:id="1">
    <w:p w:rsidR="007A6FF0" w:rsidRDefault="007A6FF0">
      <w:pPr>
        <w:pStyle w:val="FootnoteText"/>
        <w:rPr>
          <w:rFonts w:hint="cs"/>
          <w:rtl/>
        </w:rPr>
      </w:pPr>
      <w:r>
        <w:rPr>
          <w:rStyle w:val="FootnoteReference"/>
        </w:rPr>
        <w:footnoteRef/>
      </w:r>
      <w:r>
        <w:rPr>
          <w:rtl/>
        </w:rPr>
        <w:t xml:space="preserve"> </w:t>
      </w:r>
      <w:r>
        <w:rPr>
          <w:rFonts w:hint="cs"/>
          <w:rtl/>
        </w:rPr>
        <w:t xml:space="preserve">- </w:t>
      </w:r>
      <w:r w:rsidRPr="007A6FF0">
        <w:rPr>
          <w:rFonts w:cs="Arial"/>
          <w:rtl/>
        </w:rPr>
        <w:t>محمدباقر مقدم، سيد جمال الدين اسدآبادى؛ غريو آزادى، ص ۳۸.</w:t>
      </w:r>
    </w:p>
  </w:footnote>
  <w:footnote w:id="2">
    <w:p w:rsidR="007A6FF0" w:rsidRDefault="007A6FF0">
      <w:pPr>
        <w:pStyle w:val="FootnoteText"/>
        <w:rPr>
          <w:rFonts w:hint="cs"/>
          <w:rtl/>
        </w:rPr>
      </w:pPr>
      <w:r>
        <w:rPr>
          <w:rStyle w:val="FootnoteReference"/>
        </w:rPr>
        <w:footnoteRef/>
      </w:r>
      <w:r>
        <w:rPr>
          <w:rtl/>
        </w:rPr>
        <w:t xml:space="preserve"> </w:t>
      </w:r>
      <w:r>
        <w:rPr>
          <w:rFonts w:hint="cs"/>
          <w:rtl/>
        </w:rPr>
        <w:t xml:space="preserve">- </w:t>
      </w:r>
      <w:r w:rsidRPr="007A6FF0">
        <w:rPr>
          <w:rFonts w:cs="Arial"/>
          <w:rtl/>
        </w:rPr>
        <w:t>همان، ص ۱۱۷.</w:t>
      </w:r>
    </w:p>
  </w:footnote>
  <w:footnote w:id="3">
    <w:p w:rsidR="007A6FF0" w:rsidRDefault="007A6FF0" w:rsidP="007A6FF0">
      <w:pPr>
        <w:pStyle w:val="FootnoteText"/>
        <w:rPr>
          <w:rFonts w:hint="cs"/>
          <w:rtl/>
        </w:rPr>
      </w:pPr>
      <w:r>
        <w:rPr>
          <w:rStyle w:val="FootnoteReference"/>
        </w:rPr>
        <w:footnoteRef/>
      </w:r>
      <w:r>
        <w:rPr>
          <w:rtl/>
        </w:rPr>
        <w:t xml:space="preserve"> </w:t>
      </w:r>
      <w:r>
        <w:rPr>
          <w:rFonts w:hint="cs"/>
          <w:rtl/>
        </w:rPr>
        <w:t>-</w:t>
      </w:r>
      <w:r>
        <w:rPr>
          <w:rFonts w:cs="Arial" w:hint="cs"/>
          <w:rtl/>
        </w:rPr>
        <w:t xml:space="preserve"> </w:t>
      </w:r>
      <w:r w:rsidRPr="007A6FF0">
        <w:rPr>
          <w:rFonts w:cs="Arial"/>
          <w:rtl/>
        </w:rPr>
        <w:t>مهدى ملك زاده، تاريخ انقلاب مشروطيت ايران، ص ۹۱ - ۹۲.</w:t>
      </w:r>
    </w:p>
  </w:footnote>
  <w:footnote w:id="4">
    <w:p w:rsidR="00FB2908" w:rsidRDefault="00FB2908">
      <w:pPr>
        <w:pStyle w:val="FootnoteText"/>
        <w:rPr>
          <w:rFonts w:hint="cs"/>
        </w:rPr>
      </w:pPr>
      <w:r>
        <w:rPr>
          <w:rStyle w:val="FootnoteReference"/>
        </w:rPr>
        <w:footnoteRef/>
      </w:r>
      <w:r>
        <w:rPr>
          <w:rtl/>
        </w:rPr>
        <w:t xml:space="preserve"> </w:t>
      </w:r>
      <w:r>
        <w:rPr>
          <w:rFonts w:hint="cs"/>
          <w:rtl/>
        </w:rPr>
        <w:t xml:space="preserve">- </w:t>
      </w:r>
      <w:r w:rsidRPr="00FB2908">
        <w:rPr>
          <w:rFonts w:cs="Arial"/>
          <w:rtl/>
        </w:rPr>
        <w:t>مهدى ملك زاده، تاريخ انقلاب مشروطيت ايران، ص ۹۱ - ۹۲.</w:t>
      </w:r>
    </w:p>
  </w:footnote>
  <w:footnote w:id="5">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محمدباقر مقدم، سيد جمال الدين اسدآبادى؛ غريو آزادى، ص ۱۲۳.</w:t>
      </w:r>
    </w:p>
  </w:footnote>
  <w:footnote w:id="6">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اين نامه ، كه اصل آن حدود ۱۵۰ سطر است، در كتاب تاريخ بيدارى ايرانيان (ص ۸۳) به چاپ رسيده است.</w:t>
      </w:r>
    </w:p>
  </w:footnote>
  <w:footnote w:id="7">
    <w:p w:rsidR="00FB2908" w:rsidRDefault="00FB2908">
      <w:pPr>
        <w:pStyle w:val="FootnoteText"/>
        <w:rPr>
          <w:rFonts w:hint="cs"/>
        </w:rPr>
      </w:pPr>
      <w:r>
        <w:rPr>
          <w:rStyle w:val="FootnoteReference"/>
        </w:rPr>
        <w:footnoteRef/>
      </w:r>
      <w:r>
        <w:rPr>
          <w:rtl/>
        </w:rPr>
        <w:t xml:space="preserve"> </w:t>
      </w:r>
      <w:r>
        <w:rPr>
          <w:rFonts w:hint="cs"/>
          <w:rtl/>
        </w:rPr>
        <w:t xml:space="preserve">- </w:t>
      </w:r>
      <w:r w:rsidRPr="00FB2908">
        <w:rPr>
          <w:rFonts w:cs="Arial"/>
          <w:rtl/>
        </w:rPr>
        <w:t>محمدباقر مقدم، سيد جمال الدين اسدآبادى؛ غريو آزادى.</w:t>
      </w:r>
    </w:p>
  </w:footnote>
  <w:footnote w:id="8">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محمدجواد صاحبى، تاكتيكهاى انقلابى سيد جمال الدين اسدآبادى، ص ۹۵.</w:t>
      </w:r>
    </w:p>
  </w:footnote>
  <w:footnote w:id="9">
    <w:p w:rsidR="00FB2908" w:rsidRDefault="00FB2908" w:rsidP="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همان، ص ۹۶.</w:t>
      </w:r>
    </w:p>
  </w:footnote>
  <w:footnote w:id="10">
    <w:p w:rsidR="00FB2908" w:rsidRDefault="00FB2908" w:rsidP="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نقل به تلخيص از: ناظم الاسلام كرمانى ، تاريخ بيدارى ايرانيان ، ص ۷ و ۹۸.</w:t>
      </w:r>
    </w:p>
  </w:footnote>
  <w:footnote w:id="11">
    <w:p w:rsidR="00FB2908" w:rsidRDefault="00FB2908">
      <w:pPr>
        <w:pStyle w:val="FootnoteText"/>
        <w:rPr>
          <w:rFonts w:hint="cs"/>
        </w:rPr>
      </w:pPr>
      <w:r>
        <w:rPr>
          <w:rStyle w:val="FootnoteReference"/>
        </w:rPr>
        <w:footnoteRef/>
      </w:r>
      <w:r>
        <w:rPr>
          <w:rtl/>
        </w:rPr>
        <w:t xml:space="preserve"> </w:t>
      </w:r>
      <w:r>
        <w:rPr>
          <w:rFonts w:hint="cs"/>
          <w:rtl/>
        </w:rPr>
        <w:t xml:space="preserve">- </w:t>
      </w:r>
      <w:r w:rsidRPr="00FB2908">
        <w:rPr>
          <w:rFonts w:cs="Arial"/>
          <w:rtl/>
        </w:rPr>
        <w:t>ناظم الاسلام كرمانى، تاريخ بيدارى ايرانيان، ص ۱۰۹.</w:t>
      </w:r>
    </w:p>
  </w:footnote>
  <w:footnote w:id="12">
    <w:p w:rsidR="00FB2908" w:rsidRDefault="00FB2908">
      <w:pPr>
        <w:pStyle w:val="FootnoteText"/>
        <w:rPr>
          <w:rFonts w:hint="cs"/>
        </w:rPr>
      </w:pPr>
      <w:r>
        <w:rPr>
          <w:rStyle w:val="FootnoteReference"/>
        </w:rPr>
        <w:footnoteRef/>
      </w:r>
      <w:r>
        <w:rPr>
          <w:rtl/>
        </w:rPr>
        <w:t xml:space="preserve"> </w:t>
      </w:r>
      <w:r>
        <w:rPr>
          <w:rFonts w:hint="cs"/>
          <w:rtl/>
        </w:rPr>
        <w:t xml:space="preserve">- </w:t>
      </w:r>
      <w:r w:rsidRPr="00FB2908">
        <w:rPr>
          <w:rFonts w:cs="Arial"/>
          <w:rtl/>
        </w:rPr>
        <w:t>سايكس سريس، تاريخ ايرانيان، ترجمه فخر داعى، ص ۵۷۰.</w:t>
      </w:r>
    </w:p>
  </w:footnote>
  <w:footnote w:id="13">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سايكس سريس، تاريخ ايرانيان، ترجمه فخر داعى، ص ۵۷۰.</w:t>
      </w:r>
    </w:p>
  </w:footnote>
  <w:footnote w:id="14">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ناظم الاسلام كرمانى، تاريخ بيدارى ايرانيان، ص ۲۹۵.</w:t>
      </w:r>
    </w:p>
  </w:footnote>
  <w:footnote w:id="15">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سيدمجيد حسن زاده، شيخ فضل الله نورى در ظلمت مشروطه، ص ۸۳ - ۹۳.</w:t>
      </w:r>
    </w:p>
  </w:footnote>
  <w:footnote w:id="16">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سيدجلال الدين مدنى، تاريخ سياسى معاصر ايران، ص ۵۹.</w:t>
      </w:r>
    </w:p>
  </w:footnote>
  <w:footnote w:id="17">
    <w:p w:rsidR="00FB2908" w:rsidRDefault="00FB2908">
      <w:pPr>
        <w:pStyle w:val="FootnoteText"/>
        <w:rPr>
          <w:rFonts w:hint="cs"/>
        </w:rPr>
      </w:pPr>
      <w:r>
        <w:rPr>
          <w:rStyle w:val="FootnoteReference"/>
        </w:rPr>
        <w:footnoteRef/>
      </w:r>
      <w:r>
        <w:rPr>
          <w:rtl/>
        </w:rPr>
        <w:t xml:space="preserve"> </w:t>
      </w:r>
      <w:r>
        <w:rPr>
          <w:rFonts w:hint="cs"/>
          <w:rtl/>
        </w:rPr>
        <w:t xml:space="preserve">- </w:t>
      </w:r>
      <w:r w:rsidRPr="00FB2908">
        <w:rPr>
          <w:rFonts w:cs="Arial"/>
          <w:rtl/>
        </w:rPr>
        <w:t>مركز بررسى اسناد تاريخى وزارت اطلاعات، زنده تاريخ،ص ۸.</w:t>
      </w:r>
    </w:p>
  </w:footnote>
  <w:footnote w:id="18">
    <w:p w:rsidR="00FB2908" w:rsidRDefault="00FB2908">
      <w:pPr>
        <w:pStyle w:val="FootnoteText"/>
        <w:rPr>
          <w:rFonts w:hint="cs"/>
          <w:rtl/>
        </w:rPr>
      </w:pPr>
      <w:r>
        <w:rPr>
          <w:rStyle w:val="FootnoteReference"/>
        </w:rPr>
        <w:footnoteRef/>
      </w:r>
      <w:r>
        <w:rPr>
          <w:rtl/>
        </w:rPr>
        <w:t xml:space="preserve"> </w:t>
      </w:r>
      <w:r>
        <w:rPr>
          <w:rFonts w:hint="cs"/>
          <w:rtl/>
        </w:rPr>
        <w:t xml:space="preserve">- </w:t>
      </w:r>
      <w:r w:rsidRPr="00FB2908">
        <w:rPr>
          <w:rFonts w:cs="Arial"/>
          <w:rtl/>
        </w:rPr>
        <w:t>سيدجلال الدين مدنى، تاريخ سياسى معاصر ايران، ج ۱، ص ۳۹۱.</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FF0"/>
    <w:rsid w:val="0001244E"/>
    <w:rsid w:val="0003054E"/>
    <w:rsid w:val="007A6FF0"/>
    <w:rsid w:val="00DE28BA"/>
    <w:rsid w:val="00FB290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16038B-FCBF-4DAC-AEFA-28F35B0C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FF0"/>
    <w:pPr>
      <w:ind w:left="720"/>
      <w:contextualSpacing/>
    </w:pPr>
  </w:style>
  <w:style w:type="paragraph" w:styleId="FootnoteText">
    <w:name w:val="footnote text"/>
    <w:basedOn w:val="Normal"/>
    <w:link w:val="FootnoteTextChar"/>
    <w:uiPriority w:val="99"/>
    <w:semiHidden/>
    <w:unhideWhenUsed/>
    <w:rsid w:val="007A6F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6FF0"/>
    <w:rPr>
      <w:sz w:val="20"/>
      <w:szCs w:val="20"/>
    </w:rPr>
  </w:style>
  <w:style w:type="character" w:styleId="FootnoteReference">
    <w:name w:val="footnote reference"/>
    <w:basedOn w:val="DefaultParagraphFont"/>
    <w:uiPriority w:val="99"/>
    <w:semiHidden/>
    <w:unhideWhenUsed/>
    <w:rsid w:val="007A6F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FBD8F-CAE9-4DB8-B5C4-6CB061A5B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4341</Words>
  <Characters>24749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dc:creator>
  <cp:keywords/>
  <dc:description/>
  <cp:lastModifiedBy>REZA</cp:lastModifiedBy>
  <cp:revision>1</cp:revision>
  <dcterms:created xsi:type="dcterms:W3CDTF">2023-10-17T18:24:00Z</dcterms:created>
  <dcterms:modified xsi:type="dcterms:W3CDTF">2023-10-17T18:47:00Z</dcterms:modified>
</cp:coreProperties>
</file>