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9C" w:rsidRPr="00FC189C" w:rsidRDefault="00FC189C" w:rsidP="00FC189C">
      <w:pPr>
        <w:spacing w:after="240" w:line="240" w:lineRule="auto"/>
        <w:rPr>
          <w:rFonts w:ascii="Times New Roman" w:eastAsia="Times New Roman" w:hAnsi="Times New Roman" w:cs="Mitra"/>
          <w:sz w:val="28"/>
          <w:szCs w:val="28"/>
        </w:rPr>
      </w:pPr>
    </w:p>
    <w:p w:rsidR="00FC189C" w:rsidRPr="00FC189C" w:rsidRDefault="00FC189C" w:rsidP="00FC189C">
      <w:pPr>
        <w:rPr>
          <w:rFonts w:cs="Mitra" w:hint="cs"/>
          <w:sz w:val="28"/>
          <w:szCs w:val="28"/>
          <w:rtl/>
        </w:rPr>
      </w:pPr>
      <w:r w:rsidRPr="00FC189C">
        <w:rPr>
          <w:rFonts w:eastAsia="Times New Roman" w:cs="Mitra" w:hint="cs"/>
          <w:sz w:val="28"/>
          <w:szCs w:val="28"/>
          <w:rtl/>
        </w:rPr>
        <w:t>مجله حوزه، شماره 159-160</w:t>
      </w:r>
    </w:p>
    <w:p w:rsidR="00FC189C" w:rsidRDefault="00FC189C" w:rsidP="00FC189C">
      <w:pPr>
        <w:spacing w:after="240" w:line="240" w:lineRule="auto"/>
        <w:jc w:val="center"/>
        <w:rPr>
          <w:rFonts w:ascii="Times New Roman" w:eastAsia="Times New Roman" w:hAnsi="Times New Roman" w:cs="Mitra" w:hint="cs"/>
          <w:b/>
          <w:bCs/>
          <w:color w:val="FF0000"/>
          <w:sz w:val="28"/>
          <w:szCs w:val="28"/>
          <w:rtl/>
        </w:rPr>
      </w:pP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قلم و حوزه</w:t>
      </w:r>
    </w:p>
    <w:p w:rsidR="00FC189C" w:rsidRPr="00FC189C" w:rsidRDefault="00FC189C" w:rsidP="00FC189C">
      <w:pPr>
        <w:spacing w:after="240" w:line="240" w:lineRule="auto"/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  <w:br/>
      </w:r>
      <w:r w:rsidRPr="00FC189C">
        <w:rPr>
          <w:rFonts w:cs="Mitra"/>
          <w:b/>
          <w:bCs/>
          <w:color w:val="FF0000"/>
          <w:sz w:val="28"/>
          <w:szCs w:val="28"/>
          <w:rtl/>
        </w:rPr>
        <w:t>جواد محدثي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sz w:val="28"/>
          <w:szCs w:val="28"/>
          <w:rtl/>
        </w:rPr>
        <w:t>چكيده</w:t>
      </w:r>
      <w:r w:rsidRPr="00FC189C">
        <w:rPr>
          <w:rFonts w:ascii="Times New Roman" w:eastAsia="Times New Roman" w:hAnsi="Times New Roman" w:cs="Mitra"/>
          <w:b/>
          <w:bCs/>
          <w:sz w:val="28"/>
          <w:szCs w:val="28"/>
        </w:rPr>
        <w:t xml:space="preserve">: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در راستاى تأمين انتظارات مقام معظم رهبرى از حوزويان و ضرورت به روز بودن روحانيون و حضور در عرصه‏هاى تأثيرگذار علمى و فرهنگى و تبليغى، توجه خاص به مقوله »قلم« و »نگارش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«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ضرورى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آن‏چه مى‏خوانيد، زوايايى از اين ضرورت و بايستگيهاى قلم حوزويان و خلأها و نيازها و رسالت فرزندان حوزه در تبيين معارف و انديشه‏هاى دينى به زبان روز و متناسب با شرايط حاضر را بررسى مى‏كند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b/>
          <w:bCs/>
          <w:sz w:val="28"/>
          <w:szCs w:val="28"/>
          <w:rtl/>
        </w:rPr>
        <w:t>كليد واژگان</w:t>
      </w:r>
      <w:r w:rsidRPr="00FC189C">
        <w:rPr>
          <w:rFonts w:ascii="Times New Roman" w:eastAsia="Times New Roman" w:hAnsi="Times New Roman" w:cs="Mitra"/>
          <w:b/>
          <w:bCs/>
          <w:sz w:val="28"/>
          <w:szCs w:val="28"/>
        </w:rPr>
        <w:t>: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قلم. بيان. حوزه. رسالت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قلم، رابط انسان و انديشه‏ها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آن‏چه در درون انسان مى‏گذرد، انديشه و احساسى كه در مغز و دل است، تا »بيان« نشود، نه ديگران از آن آگاه مى‏گردند، نه »اثر« آن به ديگران منتقل مى‏شود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خداوند، انسان را با ويژگى برجسته »بيان« آفريده است. در قرآن كريم مى‏خوانيم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: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خلق الإنسانَ علّمه البيان«.1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و اين بيان، تنها زبان گويا و قدرت ناطقه نيست. با هرچه و در هر شكل و قالب كه انسان بتواند با جز خود رابطه برقرار كند، »بيان« است; خواه با »فرياد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«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باشد يا »سخن«، يا »نوشته«، يا »نقّاشى«، يا »آهنگ« يا حركات بدنى و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نمايش« و حتّى »سكوت«! چراكه »گاهى سكوت، گوياتر از تكلم و فرياد است. «2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يكى از شاخه‏ها و شعبه‏ها و شكلهاى اين رابطه، »نوشتار« است و آن‏چه در اين ميدان، رسالت بر دوش است، »قلم«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ما با نوشته‏هاى ديگران، پى به انديشه‏هاى آنان مى‏بريم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ما به كمك قلم، »آموخته«ها و »اندوخته«هاى خويش را به آگاهى ديگران مى‏رسانيم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ما در سايه »نوشتن«، معارف امروز را به دست فرداييان مى‏سپاريم، آن‏گونه كه پيشينيان ما، آنان‏كه »اهل قلم« بودند و دستى در تأليف داشتند، توانستند علوم و تجارب و انديشه‏هاى خويش را ثبت كنند و براى ما به ميراث بگذارند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پس نبايد از نقش قلم، به عنوانِ آن‏چه كه انسانها و انديشه‏ها را به هم پيوند مى‏دهد غافل بود. امّا چگونه قلمى و كدام شيوه؟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جادوى كلام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در اين‏جا، سخن از دستور زبان و درست نويسى جمله‏ها و واژه‏ها نيست. كلام از محتواى نوشته‏ها و مطالب ارائه شده هم نيست; كه هر دو وادى جدا و مقوله‏اى قابل تأمّل و ژرف نگرى و استحكام بخشى‏اند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صحبت از اين است كه چگونه يك نوشته، سحرآسا و دلنشين و روح‏انگيز و مؤثّر مى‏شود؟ و چرا نوشته‏اى ديگر بى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 xml:space="preserve">جاذبه، خسته كننده، يك نواخت و بى تأثير از آب در مى‏آيد؟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نويسندگان گوناگون، از چه ويژگيهايى برخوردارند كه آثارى متفاوت - در تأثير و جاذبه - پديد مى‏آورند؟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بى شك، »قالب« گاهى چنان گيرا مى‏شود كه »محتوا« را هم به دنبال خود مى‏كشد. و »سبك«، گاهى چنان از ابداع و ابتكار برخوردار است كه جاذبه‏اش خواننده را شيفته و مسحور مى‏سازد. »ابتكار« در شيوه، در استخدام تعبيرات و سبك نوشتار، در زاويه ديد، در ارائه مطالب نيز گاهى جادوگرى و افسون مى‏كند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تنوّع لفظ و گستردگى حوزه واژگان كاربردى يك قلم زن نيز، نوشته را از يك نواختىِ ملال آور و كسل كننده بيرون مى‏آورد. آن‏چه به غناى اين بُعد از نوشته مى‏افزايد، مطالعه هرچه بيش‏تر در آثار دلپذير و زيباى گذشتگان و معاصران است. ابتكار را هم كسى خواهد توانست كه از آثار ديگران و پيشينيان باخبر باشد. »نوآورى« بدون آگاهى و تسلّط بر آثار ادبى و فرهنگى گذشته و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ادبيات كهن« ناشدنى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زبان و ادبيّات امروز، با گذشته متفاوت است. در اين شكّى نيست. پس كسى كه با كوله بارى غنى از فرهنگ كهن، با بيان زيبا و زبان امروزى بتواند اثرى پرمحتوا عرضه كند، مرز زمان را در هم شكسته و گذشته را در آينده مطرح ساخته و آينده و امروز را با »ديروز« پيوند زده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البته همه نويسندگان، بيرون از واژه‏هايى كه در كتب لغت آمده است، دست به آفرينش ادبى نمى‏زنند. ابزار، همان ابزار است. ابزار هنرنمايى نويسندگان، همين كلمات است. امّا همه مهارت و هنر نويسنده در نوع استفاده از واژه‏هاست، كه گاهى از لفظى فرشى، كلامى عرشى مى‏آفريند و از همين واژه‏هاى موجود بهره گرفته، خواننده اثر را افسون مى‏كند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شناخت واژه‏ها و قابليت الفاظ و كشش محتوايى و مضمونى تعبيرات، زمينه ساز جادوگرى با كلمات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گستره قلم زنى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استفاده از قلم، تنها در »تأليف آثار علمى« يا »تدوين مجموعه‏هاى تاريخى و روايى« و »نگارش متون درسى« خلاصه نمى‏شود. قلم - آن گونه كه ياد شد - به شكلهاى گوناگون ايجاد رابطه فكرى، عاطفى، اجتماعى، فرهنگى و سياسى با مخاطب مى‏كند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proofErr w:type="gramStart"/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هنر«، در هر شكل‏اش محتاج قلم است.</w:t>
      </w:r>
      <w:proofErr w:type="gramEnd"/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 امروز اگر »رمان«، قالبى گيراست، و اگر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قصه نويسى«، فنّى جاذب و مؤثّر است، و اگر »سينما« هنوز هم امواج انسانها را به سوى خود مى‏كشاند، و اگر »تآتر« هنوز هم جاذبه نيرومند خود را دارد، همه مديون »قلم«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اگر امروز، جنگ رسانه‏هاى خبرى است و اگر صاحب قلمان در عرصه سايت‏ها و وبلاگ‏ها به مقابله با هم مشغول‏اند و اگر در دنياى مجازى كسانى ميدان دار و فعال‏اند، ردّپاى قلم را در اين صحنه‏ها و عرصه‏ها به وضوح مى‏توان ديد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proofErr w:type="gramStart"/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داستان نويسى«، بهره‏گيرى از قلم در قالبى خاصّ است.</w:t>
      </w:r>
      <w:proofErr w:type="gramEnd"/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 فيلم و نمايش هم بر اساس »سناريو« و نمايشنامه مكتوب، ساخته و اجرا مى‏شود. برنامه‏هاى راديو و تلويزيون و كانال‏هاى گوناگون هم در حدّ بالايى متكّى به »نوشته«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رسانه‏هاى خبرى و خبرگزاريها نيز كارى قلمى مى‏كنند و نوع نگارش كه در تنظيم متن خبر و گزارش در رسانه‏ها و مطبوعات به كار مى‏رود، در ميزان تأثير، بُرد، انگيزش، جهت دهى و... نقش دارد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طنزنويسان هم از نويسندگى بهره مى‏گيرند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پديدآورندگان نثرهاى ادبى و حماسى و عرفانى نيز تكيه به »قلم« دارند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آن‏چه همه روزه چشم ميليونها انسان را به صفحه روزنامه‏ها و مجلاّت مى‏كشد، »نوشته‏ها«ست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آن‏چه در كتب درسىِ ميليونها دانش‏آموز و دانشجوى اين كشور و ديگر كشورها مورد مطالعه، آموزش، تكرار، حفظ، آزمون و... قرار مى‏گيرد، آثار قلمى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 xml:space="preserve">گفتيم كه »محتوا« جاى خود دارد، ولى »قالب« نيز نبايد از ياد برود. كدام انسان انديشمندى است كه از »قلم« در ارائه انديشه‏ها و انتقال آرمانهايش سود نبرد؟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فيض كاشانى، از دريچه آثار متعدّدش، با ما كه سالها پس از او به عرصه آمده‏ايم، سخن مى‏گويد و ما را تربيت مى‏كند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ابوعلى سينا، ملاّصدرا، علامه طباطبايى و... از پنجره تأليفات‏شان به افقهاى دوردست پس از خويش مى‏نگرند و با امروزيان، انديشه‏هاى فلسفى و حكمت‏هاى والاى خود را مطرح مى‏كنند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امام خمينى، با به كارگيرى قلم در پيامهاى ماندگار و انقلاب آفرين خويش، توانست موجى جهانى در عصر حاضر پديد آورد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ده‏ها و صدها مؤلف پرارج و نويسنده پرتوان - مسلمان يا نامسلمان - گرچه قرنها پيش چهره در نقاب خاك كشيده‏اند، امّا قلم‏شان امروز با ما سخن مى‏گويد. نويسنده‏اى كه امروز، مقاله‏اى مى‏نويسد يا كتابى تأليف مى‏كند، همزبانان و همزمانان خود را، و انسانهاى ديگر را در زمانهاى ديگر، در جريان انديشه خويش مى‏گذارد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فرقى نمى‏كند كه »اثر«، مفيد باشد يا زيان بار، حق باشد يا باطل، هر دو گسترش مى‏يابد و موج برمى‏دارد. گاهى يك نويسنده، يك »بمب كتابى« در جهان منفجر مى‏كند كه دامنه لرزش و تخريب آن تا آفاق دوردست مى‏رسد. گاهى هم كسى اثرى نافذ، جذّاب، سازنده، هادى، بصيرت آفرين و دلنشين پديد مى‏آورد كه به سرعت به زبانهاى ديگر هم برگردانده مى‏شود و تأثير مثبت بر وجدانهاى بشرى و انديشه‏هاى مردم مى‏گذارد. اينها گوشه‏هايى از »گستره قلم‏زنى« را نشان مى‏دهد كه نبايد از آن غفلت داشت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حوزه و رسالت بلاغ و ابلاغ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خدايى كه به »قلم« و »نوشته« سوگند مى‏خورد،3 و در آغاز بعثت رسول اكرم(ص)، از آفرينش انسان و آموزش با قلم ياد مى‏كند،4 ديدگاه مكتب را نسبت به پايگاه و جايگاه رفيع كتاب و قلم نشان مى‏دهد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پيامبرى كه معجزه‏اش »كتاب« است و آموختن دانش را »فريضه« مى‏داند و زكات علم را نشر آن مى‏داند، رايَتِ بلندى افراشته كه »حرمت قلم« را مى‏نماياند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مگر علماى دين، وارثان انبيا نيستند؟ مگر ميراث حضرت رسالت، علم و دين و قرآن نيست؟ و مگر بار سنگين »بلاغ«، بر دوش نبىّ اكرم(ص) نبود كه پس از او بايد وارثان‏اش همان نقش و رسالت را عهده‏دار شوند؟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اين كلام الهى است كه: »و ما على الرّسول الاّ البلاغ«.5 و تبليغ، كار اساسى پيامبر خدا و وارثان راه و دعوت و مكتب اوست. در علوم حوزوى نيز، آن‏كه به »شناخت دين« و »تبيين و تبليغ مكتب« مربوط باشد (چه به صورت اصلى يا زمينه ساز و مقدّمى) قداست و احترام و ارزش دارد و اگر تعليم علم و تعلّم دانش، نه در اين مسير باشد، از رسالت نبوى فاصله گرفته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محصول حوزه‏ها نيز بايد چنين و اين باشد. دست پرورده حوزه‏ها بايد بتواند با »بيان« و »قلم«، اسلام را بشناساند، يا اسلام شناس تربيت 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تشنگى نسل و عصر حاضر را نسبت به شناخت اسلام ناب و بى‏پيرايه و پاسخ‏گوى نيازها، چه كسى بايد پاسخ دهد؟ و شبهات را چه كسى بايد دفع كند؟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نياز مجامع علمى و فرهنگى و مطبوعات و رسانه‏ها را به قلم‏زنان وارسته و متعهّد و خبير و كارشناس در مسائل دين چه كسانى بايد برآورند، جز فرزندان حوزه؟ بويژه در دوران پس از انقلاب كه به اسلام و ايران و قم و حوزه علميه و روحانيت شيعه با چشمى ديگر نگريسته مى‏شود و انتظارهاى به جا و به حق، بسى افزون‏تر از توان و آمادگى موجود ماست و ما متأسّفانه، يا نخواسته‏ايم، يا نتوانسته‏ايم در غوغاى دنياى امروز و معركه‏گيرى انديشه‏هاى وارداتى و تهاجم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>فرهنگى دشمن و شكار ذهن‏هاى ساده و آماده، آن‏چه را »بايد«، انجام دهيم و بگوييم و بنويسيم و بسازيم و بسراييم و بنگاريم و عرضه كنيم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!...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مى‏گوييد نه؟ از دستاوردهاى اين سى و دو سال پس از انقلاب نمونه بياوريد كه تا چه حدّ، به تناسب سؤال و نياز، »پاسخ مناسب و درخور« داشته‏ايم. روشن است كه تلاشهاى انجام يافته كه بسى درخور توجه و ستايش و تقدير است، هرگز از نظر دور نيست، ليكن حجم متناسب با نيازها، مى‏بايست بسى بيش‏تر و بهتر از اين‏ها باشد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به هر حال، تكليفِ تربيت دينى نسل امروز و فردا، بر دوش صاحبان قلم‏هاى استوار و تواناست، تا بتوانند پادزهرى براى سمپاشيهاى دشمن و دارويى براى بيماريهاى فكرى و روحى و اخلاقى فراهم آورند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حضرت امام، قدس سره، فرمود</w:t>
      </w:r>
      <w:r w:rsidRPr="00FC189C">
        <w:rPr>
          <w:rFonts w:ascii="Times New Roman" w:eastAsia="Times New Roman" w:hAnsi="Times New Roman" w:cs="Mitra"/>
          <w:sz w:val="28"/>
          <w:szCs w:val="28"/>
        </w:rPr>
        <w:t>: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مجلّه نويسى آسان است، ولى مجلّه صحيح نوشتن مشكل است. چهار عكس، چهار مقاله و چهار شعر و چهارتافكاهى، اين آسان است، تخصّص نمى‏خواهد، بايد مجلّه راه بيندازيد كه وقتى جوانها باز مى‏كنند، شكل و صورت و عكس‏هاى مجلّه و تيترهاى مجلّه طورى باشد مقابل آن‏كه پنجاه سال ما را به نابودى كشيد. شما بايد جبران آن پنجاه سال را بكنيد... براى نسل آينده فكرى بكنيد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اسلام همه نسلها را مكلّف مى‏داند. پيغمبر اسلام مكلّف بودند براى همه نسلها، همچنين مكلّفيم براى نسل آينده كار كنيم. بايد تربيت ما از اولاد در خانه و دبستان و دبيرستانها باشد. ان‏شاءاللّه موفق باشيد كه مجلّه‏تان تربيت كننده باشد، زياد نوشتن نباشد، خوب نوشتن باشد. «6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روان آن پير روشن ضمير شاد، كه هم درد را مى‏گويد، هم درمان و راه علاج را، هم شيوه را و بايدها و نبايدها را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سيره سَلف صالح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قلم« را پيشوايان مكتب، به دست ما سپردند و توصيه كردند كه علوم خويش را بنويسيد; چراكه در آينده به آن نياز خواهيد يافت.7 و فرمودند</w:t>
      </w:r>
      <w:r w:rsidRPr="00FC189C">
        <w:rPr>
          <w:rFonts w:ascii="Times New Roman" w:eastAsia="Times New Roman" w:hAnsi="Times New Roman" w:cs="Mitra"/>
          <w:sz w:val="28"/>
          <w:szCs w:val="28"/>
        </w:rPr>
        <w:t>: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بنويسيد و منتشر كنيد، چراكه زمان آشفته و نابسامانى پيش خواهد آمد كه مردم تنها به »نوشته‏ها«ى خود انس خواهند داشت. «8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اين بود كه علماى ما قلم برداشتند و علوم اهل بيت و معارف قرآن را نوشتند و به يادگار گذاشتند. آنان »اصحاب قلم« و »ارباب تأليف و تصنيف« بودند و هزاران اثر گرانبها و پرارج كه ديرپا مانده است، نشان آن همت‏هاى والا و آن انگيزه‏هاى استوار بوده است. آن قدر نوشتند و نوشتند كه فهرست آثار علماى سلف، خود كتابهاى مفصّل و پرحجمى را تشكيل داد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كافى است نگاهى به »الفهرست« ابن نديم، »كشف الظّنون« حاجى خليفه و »مرآة الكتب« ثقة الاسلام تبريزى بيفكنيم، يا كتاب شگفت و عظيم »الذريعة الى تصانيف الشيعه« شيخ آقابزرگ تهرانى و »كشف الحجب و الأستار« سيد اعجاز حسين را ورق بزنيم، يا مرورى در »فهرسة الكتب و الرسائل« اسماعيل اجينى، »تأسيس الشيعة لعلوم الاسلام« سيد حسن صدر و »معجم المؤلّفين« عمر رضا كحّاله و ده‏ها مجموعه‏هاى كتاب‏شناسى و فهرست مؤلفان داشته باشيم. تا سيره پيشينيان برايمان مبرهن و آفتابى شود.9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بيش‏تر آثار ماندگار دانشوران پيشين، از جهت اتقان و استحكام محتوا، شيوايى و استوارى نثر، حسن تدوين و استخوان بندى مطالب، ضرورتها و اولويّتها در پديد آوردن آثار علمى و فرهنگى براى امروزيان »اسوه« است.10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فخر گذشتگان، نگارش آثار علمى ماندگار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معاصران ما از اين فخر، تا چه پايه و مايه سهم دارند؟ البته كه آينده قضاوت خواهد كرد. حيف است كه اندوخته‏ها و تجربه‏هاى دانايان امّت، با نگارش و تأليف جاودان نگردد و دريغ است كه علوم عالمان تنها در سينه‏ها بماند، يا از لبها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>به گوشها انتقال يابد، كه رسول خدا(ص) فرمود</w:t>
      </w:r>
      <w:r w:rsidRPr="00FC189C">
        <w:rPr>
          <w:rFonts w:ascii="Times New Roman" w:eastAsia="Times New Roman" w:hAnsi="Times New Roman" w:cs="Mitra"/>
          <w:sz w:val="28"/>
          <w:szCs w:val="28"/>
        </w:rPr>
        <w:t>: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قيّدوا العلمَ بالكتابةِ«11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دانش را با نوشتن، قيد و بند بزنيد (تا نگريزد و تباه نشود</w:t>
      </w:r>
      <w:r w:rsidRPr="00FC189C">
        <w:rPr>
          <w:rFonts w:ascii="Times New Roman" w:eastAsia="Times New Roman" w:hAnsi="Times New Roman" w:cs="Mitra"/>
          <w:sz w:val="28"/>
          <w:szCs w:val="28"/>
        </w:rPr>
        <w:t>).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ناگفته نماند كه اصول كتابت و روش تأليف و آيين نگارش، نكته‏اى است كه هم بايد از استادان فنّ فرا گرفت، هم با عشق و شوق، با پشتكار و ممارست، در اين زمينه خود را توان‏مند ساخت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ناشيانه است اگر پنداشته شود صِرف نوشتن و جمله‏بندى و پركردن صفحات و پديد آوردن چيزى به نام »كتاب«، همان است كه بايد باشد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!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اگر »الغدير« علامه امينى و »الميزان« علامه طباطبايى ماندگار و درخشان است، روح ديگرى بر اين قالب حاكم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اگر »المراجعات« سيد شرف‏الدين و »عروة الوثقى« سيد جمال‏الدّين و »امالى« سيد مرتضى مرز زمان را مى‏شكند، رمز و راز ديگرى دارد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و اگر در روزگار حاضر، آثار گرانسنگ شهيد مطهرى همچنان مورد توجّه است، ريشه در همان بايستگيهايى دارد كه در آثار اوست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جايگاه ادبيات فارسى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برخلاف دوره‏هاى پيشين كه متون قوى ادبى در دستور كار حوزه‏هاى علمى بود و جزء برنامه‏هاى مقدماتى آموزشها، خواندن كتابهايى همچون: گلستان، بوستان، كليله و دمنه، تاريخ وصّاف، تاريخ معجم و... به شمار مى‏رفت، امروز چندان خبرى از اينها نيست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شايد هم اعتماد بر اين است كه روى آورندگان فعلى به حوزه‏ها، بيش‏تر كسانى‏اند كه تحصيلات متوسطه يا دانشگاهى دارند، بنابراين تا حدود قابل توجّهى به »ادب و دستور فارسى« آشنايند و بخشهايى از اين‏گونه مباحث را در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راهنمايى« و »دبيرستان« خوانده‏اند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امّا هم آن مقدار بسنده نيست، هم نسبت به كيفيت آموزش و فراگيرى ادبيات فارسى در اين مقطع آموزشى و ضعفها و نارساييهاى آن واقفيم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طلاّب، از نخستين روزهاى ورود به حوزه، به آموختن ادبيّات عرب مى‏پردازند و سروكارشان با صرف و نحو است و عميق‏ترين مباحث ادبى زبان عرب را در كتابهاى »جامع المقدمات«، »صرف ساده«، »عربى آسان«، »مبادى العربيّه</w:t>
      </w:r>
      <w:r w:rsidRPr="00FC189C">
        <w:rPr>
          <w:rFonts w:ascii="Times New Roman" w:eastAsia="Times New Roman" w:hAnsi="Times New Roman" w:cs="Mitra"/>
          <w:sz w:val="28"/>
          <w:szCs w:val="28"/>
        </w:rPr>
        <w:t>«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،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سيوطى«، »مغنى« و... فرا مى‏گيرند و در زمينه‏هاى معانى و بيان و علم بديع و فنون بلاغت نيز، كه زيربناى فصاحت و زيبايى و شيوايى »كلام و كتاب« است و انسان را در محدوده »گفتار« و »نوشتار« كه از شاخه‏هاى مهم »بيان« است، قوّت و مايه مى‏افزايد، متونى همانند »مختصر المعانى«، »مطوّل«، »جواهر البلاغه« و... مى‏خوانند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ولى مى‏دانيم كه همه اينها در وادى زبان عربى است و حالت تطبيقى و مقايسه‏اى ندارد، مگر آن‏كه خود استاد، اهل ذوق و اطلاع باشد و با تسلّط بر ادبيات و معانى و بيان در هر دو زبان فارسى و عربى، آموخته‏هاى عربى را بر شعر و نثر و گفتار و نوشتار فارسى هم منطبق سازد، تا طلبه را در »گفتن« و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نوشتن« به كار آيد و دريغا كه اين‏گونه نيست، »الاّ ما شذّ و نَدَر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... «.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نتيجه آن مى‏شود كه محصلين حوزه‏ها، به مراتبى از فضل علمى هم مى‏رسند، امّا در ادبيات عرب، ولى با ادب فارسى، به تدريج فاصله مى‏گيرند، جز آنان كه روى انگيزه‏ها و دواعى خاص، آن رشته را نه تنها نمى‏گسلند، كه تقويت هم مى‏كنند و به مهارتها و توانهاى خوبى هم دست مى‏يابند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>البته در سالهاى اخير، عنايت و اقبال به قلم و مهارتهاى نويسندگى و شركت در دوره‏هاى آموزشى نگارش و پژوهش بيش‏تر شده و جاى خوشحالى و اميدوارى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دروس اصلى و جنبى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برخى از مواد درسى در حوزه‏ها لقبِ »درس‏هاى اصلى« به خود گرفته است، مانند: ادبيات عرب، معانى و بيان، فقه و اصول و احياناً منطق و فلسفه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امّا علوم و رشته‏هاى ديگرى مانند: تفسير، تاريخ اسلام، نهج البلاغه، رجال و درايه، حديث‏شناسى، عقايد و كلام، نهج البلاغه و... متأسفانه درسهاى جنبى به شمار مى‏آيد و عنايت لازم به آنها نمى‏شود. ادبيات فارسى و آموزش روش نگارش و تحقيق هم در همين راستا قرار دارد. اين قصور و اهمال، هم از سوى خود دانش پژوهان حوزه است، هم از طرف برنامه ريزان و سياستگذاران آموزشى حوزه و... ناگفته نماند كه مديريت مراكز درسى مى‏تواند بسيار سرنوشت ساز و تعيين كننده در اين زمينه‏ها باشد، كه بماند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غربت و مظلوميت ادب فارسى و نگارش و قلم زنى و فنون ترجمه و تأليف و روشهاى نو و بديع و امروزى در اين وادى، از همين‏جاها سرچشمه مى‏گيرد. يك دهم توجّه و اهتمامى كه به صرف و نحو عربى و يك صدم اعتنايى كه به فقه و اصول مى‏شود، به »قلم« اعتنا نمى‏شود. در حالى كه با توجه به آن‏چه در گذشته ياد شد و از تأثيرگذارى شديد قلم و سيره سلف صالح گفتيم، روشن شد كه محصول اين همه آموزش و ساليان دراز كسب علم و فضل در حوزه‏ها، اگر با زبان روز و متدهاى گيرا به نسل معاصر و آيندگان انتقال نيابد، چه سودى از انباشتن آن همه، در ذهن و دل، و محروم ماندن تشنگان آن معارف؟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آن‏گونه كه روحانى به خطابه و منبر و سخنرانى بها مى‏دهد - چون در امر تبليغ و ارشاد به كار مى‏آيد - بايد به همان سان و بيش‏تر به نگارش بينديشد و در آن بكوشد، چرا كه »حيطه قلم«، امروز بسى گسترده‏تر و متنوّع‏تر از حوزه بيان و خطابه است و مخاطبانِ »منبر قلم« بسيار بيش‏ترند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وقتى ابزار بودن و مقدمه بودن »قلم و بيان« را نسبت به »تبليغ« كه رسالت اصلى فرزندان حوزه‏هاست در نظر بگيريم، و اين‏كه بدون مهارت در سخن و قلم، امكان توفيق جدّى در تبليغ و ارشاد و رسالت هدايت نسل كنونى نيست، يا كم‏تر است. خود به خود جايگاه نگارش و ادبيّات، از »جنبى بودن« به »درس اصلى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«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تبديل مى‏شود و بايد بشود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البته شايد آنان‏كه متوغّل در علوم حوزوى و بى توجّه يا بى خبر از پيرامون و جهان خارج‏اند، بر اين سخنان به سخره بنگرند، ولى مخاطبهاى اين كلام، درد آشنايانى‏اند كه از وضع موجود جامعه و جهان و مظلوميت امّت محمدى رنج مى‏برند و از »هجوم فرهنگى« دشمن آگاه‏اند و از بى پناهى نسل جوان كه آماج اين تهاجم‏اند، رنج مى‏برند و اين شكوه‏ها و درد دلها را جدى مى‏نگرند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ثقل زبان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با اشارتى كه به كيفيّت آموزش ادبيات شد، به خاطر انس و آشنايى طلاّب با لغات و اصطلاحات عربى و سالها تمرين و تكرار آنها در درس و بحث و كتب گوناگون حوزوى، زبان محصّلان حوزه‏ها به تدريج يك زبان خاصّ آميخته به تركيبها و اصطلاحات طلبگى مى‏شود و تكيه كلام‏هاى برگرفته از مدرسه و حوزه، چنان با زبان و گفتار و نوشتار آنان به هم مى‏آميزد كه گاهى فهم كلام‏شان براى مخاطبان دشوار مى‏گردد و شنوندگان و خوانندگان، ارتباط كلامى و تفاهمِ زبانى با گوينده و نويسنده حوزوى پيدا نمى‏كنند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اين »ثقل زبان«، هم در گفت‏وگو با هم مباحثه‏ها و اقران خويش، هم در تكلّم با توده مردم و صحبت با نوجوانان و عامه خلق و نيز قشر تحصيل كرده، خود را نشان مى‏دهد و اين فاصله زبانى رفته رفته بيش‏تر مى‏شود و به »انقطاع« و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>گسست از معاصران مى‏رسد. پيامد اين‏گونه گفتار، همان مى‏شود كه »جمالزاده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«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در داستان نيشدار و گزنده و طنزآميز خود به نام »فارسى شكراست« آن را به استهزاء مى‏گيرد و وفور كاربرد واژه‏هاى عربى و غربى و نامأنوس را با آن نقد ظرايف و تند، مسخره مى‏كند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اين فاصله، سبب مى‏شود كه آثار حوزويان و تأليفات علماى دين (البته آنان كه اين ويژگى را دارند) به ميان جامعه راه نمى‏يابد و قشر كتابخوان و نسل جديد كه با انواع داستانها، رمانها، نوشته‏هاى ساده و روان و جذاب و گيرا روبه‏رويند، رغبتى به مطالعه اين‏گونه آثار نشان نمى‏دهند و كم كم اين تصوّر غلط در برخى ذهنها پيش مى‏آيد كه مگر حوزه هم نويسنده و شاعر و اديب و هنرشناس دارد؟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البته زدودن اين ذهنيّت منفى، با ارائه هرچه بهتر آثار شيوا و نثرهاى استوار از سوى اصحاب قلم و حوزه‏هاى علميه است و راه دست يافتن به چنين زبان و بيان و نوآورى، حضور فعّال در عرصه ادب و قلم و تأليف و نگارش معاصر است، از طريق خواندن و نوشتن و شنيدن و دقت داشتن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درمان؟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هدف، پرداختن به »آيين نگارش« نيست، كه آن را بايد در كلاسها و دوره‏ها آموخت و متواضعانه از استادان باتجربه فرا گرفت، و هم بايد به كتب متعدّد خاص اين موضوع، مراجعه و آنها را مطالعه كرد. بلكه به چند نكته محورى كه تا حدّى راه گشاست، اشاره مى‏شود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: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الف. وقت گذاشتن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فراگيرى مهارت در نگارش نيز، همانند هر رشته و فن ديگرى نياز به صرف وقت دارد. با شركت چند ساعته در يك كلاس يا گذراندن دوره‏اى فشرده براى نويسندگى يا خواندن يك كتاب درباره آيين نگارش، هرگز كسى صاحب قلم و نويسنده نمى‏شود. اين نيز علمى است همچون علوم ديگر كه</w:t>
      </w:r>
      <w:r w:rsidRPr="00FC189C">
        <w:rPr>
          <w:rFonts w:ascii="Times New Roman" w:eastAsia="Times New Roman" w:hAnsi="Times New Roman" w:cs="Mitra"/>
          <w:sz w:val="28"/>
          <w:szCs w:val="28"/>
        </w:rPr>
        <w:t>: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ما لَم تُعطِهِ كُلّكَ لم يُعطِكَ بعضَه«، تا همه وجود و توجهت را به آن ندهى، بخشى از خود را به تو نمى‏دهد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بايد مطالعه فراوان كرد، كتاب داستان و نوشته‏هاى روان و زيبا و نثرهاى ادبى قديم و جديد بسيار خواند، دستور زبان را به دقّت فرا گرفت و به كار بست، تا به گوشه‏اى از آن‏چه مطلوب است دست يافت. برخورد تفنّنى و ديمى و بارى به هر جهت و... چندان كارساز نيست. »كار نيكو كردن از پركردن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«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ب. آشنايى با متون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مطالعه آثار خوب ديگران، خواه ناخواه و حتى به صورت غيرمستقيم، در فكر و ذوق و قدرت قلمى و شكوفايى استعداد انسان مؤثّر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وقتى متن زيبايى مى‏خوانيد، يا مقاله شيوايى مى‏شنويد، نيرويى درونى شما را هم به نوشتن تشويق مى‏كند و در همان حال و هوا قرار مى‏دهد. سايه‏اى از آن متن و مقاله بر نوشته شما مى‏افتد و اثر شما از آن متأثّر مى‏شود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روى اين حساب، بايد هم با متون كهن ادب آشنا بود و آنها را شناخت و خواند و از واژه‏ها و تركيبهاى آنها در غنى سازى نوشته بهره گرفت، هم نوشته‏هاى زيباى معاصران و نويسندگان فرزانه و صاحب سبك را بسيار خواند، تا هم گرفتار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ثقل زبان« نشد، هم در جريان فرهنگ معاصر و سبكهاى روز قرار گرفت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ج. افقهاى بلند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هركس به قدر همّت خود خانه ساخته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...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lastRenderedPageBreak/>
        <w:t>در آفرينشهاى ادبى و تأليف كتاب و نگارش مقاله، همّتى بالا و ديدى فراگير لازم است و نگرشى به افقهاى بلند و روشن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چه بايد كرد تا نوشته‏ها از جاذبه هنرى و كشش شكلى و محتوايى برخوردار باشد؟ چگونه مى‏توان در ميدان عرضه انديشه‏ها و بيان آرمانها »خط شكن« و </w:t>
      </w:r>
      <w:r w:rsidRPr="00FC189C">
        <w:rPr>
          <w:rFonts w:ascii="Times New Roman" w:eastAsia="Times New Roman" w:hAnsi="Times New Roman" w:cs="Mitra"/>
          <w:sz w:val="28"/>
          <w:szCs w:val="28"/>
        </w:rPr>
        <w:t>»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موج آفرين« بود؟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دريغ از اين همه معارف بلند و ناب و محتواى غنى مكتبى كه با شيوه‏اى گيرا به امروزيان انتقال نيابد! پس بايد به اسلوبى قوى و نو و اثربخش دست يافت و براى كسب اين مهارت، از جان مايه گذاشت و به شيوه‏هاى كهن و بى جاذبه در نظم و نثر و سخن و بيان بسنده نكرد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تنها كافى نيست كه به »درست نويسى از نظر دستورى« يا »نداشتن غلط املايى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«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بينديشيم، اين حدّاقل و كم‏ترين پايه ضرورتهاى امر نويسندگى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قلم‏ها بايد همچون تيغ ببُرد و جلو برود،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همچون گلوله بر جان دشمنان نشيند و بسوزاند،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همچون آب، كوير خشك دلها و انديشه‏ها را سيراب كند،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همچون الماس، بدرخشد و همچون خورشيد تيرگيها و ابهامها را بزدايد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C189C" w:rsidRPr="00FC189C" w:rsidRDefault="00FC189C" w:rsidP="00FC189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  <w:rtl/>
        </w:rPr>
        <w:t xml:space="preserve">د. استادان و شاگردان </w:t>
      </w:r>
      <w:r w:rsidRPr="00FC189C">
        <w:rPr>
          <w:rFonts w:ascii="Times New Roman" w:eastAsia="Times New Roman" w:hAnsi="Times New Roman" w:cs="Mitra"/>
          <w:b/>
          <w:bCs/>
          <w:color w:val="990000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هركه بخواهد »استاد« شود، بايد مدّتها زانوى »شاگردى« نزد استاد بزند و دانش و فن فراگيرد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بدون »تواضع«، هيچ دانشى به دشتِ دلها سرازير نمى‏شود. »پرسيدن عيب نيست، ندانستن عيب 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proofErr w:type="gramStart"/>
      <w:r w:rsidRPr="00FC189C">
        <w:rPr>
          <w:rFonts w:ascii="Times New Roman" w:eastAsia="Times New Roman" w:hAnsi="Times New Roman" w:cs="Mitra"/>
          <w:sz w:val="28"/>
          <w:szCs w:val="28"/>
        </w:rPr>
        <w:t xml:space="preserve">«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اگر كسى در شيوه‏هاى قلم، ضعيف است، هرچند در وادى علم و فضل برجسته باشد و نام‏آور، بايد متواضعانه نزد اساتيد، فنّى را كه نمى‏داند بياموزد و از تعلّم آن احساس حقارت نكند و آن را »دونِ شأنِ« خود نپندارد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proofErr w:type="gramEnd"/>
      <w:r w:rsidRPr="00FC189C">
        <w:rPr>
          <w:rFonts w:ascii="Times New Roman" w:eastAsia="Times New Roman" w:hAnsi="Times New Roman" w:cs="Mitra"/>
          <w:sz w:val="28"/>
          <w:szCs w:val="28"/>
        </w:rPr>
        <w:t xml:space="preserve">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استادان باتجربه نيز، بايد زير بال شاگردان و نوآموزان را بگيرند و دلسوزانه و با صبر و حوصله، آنان را هم به قلمرو قلم وارد كنند و تجربه‏ها را انتقال دهند. تربيت كادر و نيروسازى از مهم‏ترين كارهاست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غير از »وجهه علمى و حوزوى«، بايد تعهّد و نياز و ضرورت و خلأ نيز، مطمح نظر بزرگان باشد و محض رضاى خدا، سابقه داران ورزيده، فوت و فنّ كارآمد شدن را به راهيان تازه‏گام اين وادى بياموزند، چه با كلاسهاى عمومى، چه آموزشهاى خصوصى، و چه حتّى نوشتن و نشر تجربه‏ها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باشد كه اين مهارت، بسترى براى نشر انديشه‏هاى مكتبى و سنگرى براى دفاع از آرمانهاى دينى و ميدانى براى ردّ شبهات باشد. ان‏شاءاللّه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پى‏نوشتها</w:t>
      </w:r>
      <w:r w:rsidRPr="00FC189C">
        <w:rPr>
          <w:rFonts w:ascii="Times New Roman" w:eastAsia="Times New Roman" w:hAnsi="Times New Roman" w:cs="Mitra"/>
          <w:sz w:val="28"/>
          <w:szCs w:val="28"/>
        </w:rPr>
        <w:t>: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1.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سوره الرّحمن، آيه 3 و 4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2.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از شعر نويسنده، برگ و بار / 178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3.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ن والقلم و ما يسطرون (سوره قلم، آيه 1 و 2</w:t>
      </w:r>
      <w:r w:rsidRPr="00FC189C">
        <w:rPr>
          <w:rFonts w:ascii="Times New Roman" w:eastAsia="Times New Roman" w:hAnsi="Times New Roman" w:cs="Mitra"/>
          <w:sz w:val="28"/>
          <w:szCs w:val="28"/>
        </w:rPr>
        <w:t>).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4.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الذّى علّم بالقلم (سوره علق، آيه 4</w:t>
      </w:r>
      <w:r w:rsidRPr="00FC189C">
        <w:rPr>
          <w:rFonts w:ascii="Times New Roman" w:eastAsia="Times New Roman" w:hAnsi="Times New Roman" w:cs="Mitra"/>
          <w:sz w:val="28"/>
          <w:szCs w:val="28"/>
        </w:rPr>
        <w:t>).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5.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سوره نور، آيه 54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6.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صحيفه نور، ج 15 / 37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7.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بحارالانوار، ج 2 / 152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8.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 xml:space="preserve">امام </w:t>
      </w:r>
      <w:proofErr w:type="gramStart"/>
      <w:r w:rsidRPr="00FC189C">
        <w:rPr>
          <w:rFonts w:ascii="Times New Roman" w:eastAsia="Times New Roman" w:hAnsi="Times New Roman" w:cs="Mitra"/>
          <w:sz w:val="28"/>
          <w:szCs w:val="28"/>
          <w:rtl/>
        </w:rPr>
        <w:t>صادق(</w:t>
      </w:r>
      <w:proofErr w:type="gramEnd"/>
      <w:r w:rsidRPr="00FC189C">
        <w:rPr>
          <w:rFonts w:ascii="Times New Roman" w:eastAsia="Times New Roman" w:hAnsi="Times New Roman" w:cs="Mitra"/>
          <w:sz w:val="28"/>
          <w:szCs w:val="28"/>
          <w:rtl/>
        </w:rPr>
        <w:t>ع)، كافى، ج 1 / 52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</w:rPr>
        <w:lastRenderedPageBreak/>
        <w:t xml:space="preserve">9.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دانش مسلمين، محمدرضا حكيمى، فصل سوّم (اصالت فرهنگ</w:t>
      </w:r>
      <w:r w:rsidRPr="00FC189C">
        <w:rPr>
          <w:rFonts w:ascii="Times New Roman" w:eastAsia="Times New Roman" w:hAnsi="Times New Roman" w:cs="Mitra"/>
          <w:sz w:val="28"/>
          <w:szCs w:val="28"/>
        </w:rPr>
        <w:t>«.</w:t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proofErr w:type="gramStart"/>
      <w:r w:rsidRPr="00FC189C">
        <w:rPr>
          <w:rFonts w:ascii="Times New Roman" w:eastAsia="Times New Roman" w:hAnsi="Times New Roman" w:cs="Mitra"/>
          <w:sz w:val="28"/>
          <w:szCs w:val="28"/>
        </w:rPr>
        <w:t xml:space="preserve">10.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مطالعه فصل نخست كتاب »ادبيات و تعهّد در اسلام« استاد حكيمى توصيه مى‏شود</w:t>
      </w:r>
      <w:r w:rsidRPr="00FC189C">
        <w:rPr>
          <w:rFonts w:ascii="Times New Roman" w:eastAsia="Times New Roman" w:hAnsi="Times New Roman" w:cs="Mitra"/>
          <w:sz w:val="28"/>
          <w:szCs w:val="28"/>
        </w:rPr>
        <w:t>.</w:t>
      </w:r>
      <w:proofErr w:type="gramEnd"/>
      <w:r w:rsidRPr="00FC189C">
        <w:rPr>
          <w:rFonts w:ascii="Times New Roman" w:eastAsia="Times New Roman" w:hAnsi="Times New Roman" w:cs="Mitra"/>
          <w:sz w:val="28"/>
          <w:szCs w:val="28"/>
        </w:rPr>
        <w:br/>
        <w:t xml:space="preserve">11. </w:t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قيّدوا العلم، قيل: و ما تقييده؟ قال: الكتابة. بحارالأنوار، ج 2 / 15</w:t>
      </w:r>
      <w:r w:rsidRPr="00FC189C">
        <w:rPr>
          <w:rFonts w:ascii="Times New Roman" w:eastAsia="Times New Roman" w:hAnsi="Times New Roman" w:cs="Mitra"/>
          <w:sz w:val="28"/>
          <w:szCs w:val="28"/>
        </w:rPr>
        <w:t xml:space="preserve">. </w:t>
      </w:r>
    </w:p>
    <w:p w:rsidR="00F71BCC" w:rsidRPr="00FC189C" w:rsidRDefault="00FC189C" w:rsidP="00FC189C">
      <w:pPr>
        <w:rPr>
          <w:rFonts w:cs="Mitra"/>
          <w:sz w:val="28"/>
          <w:szCs w:val="28"/>
        </w:rPr>
      </w:pP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</w:rPr>
        <w:br/>
      </w:r>
      <w:r w:rsidRPr="00FC189C">
        <w:rPr>
          <w:rFonts w:ascii="Times New Roman" w:eastAsia="Times New Roman" w:hAnsi="Times New Roman" w:cs="Mitra"/>
          <w:sz w:val="28"/>
          <w:szCs w:val="28"/>
          <w:rtl/>
        </w:rPr>
        <w:t>پرتال نشریات دفتر تبلیغات اسلامی حوزه علمیه قم</w:t>
      </w:r>
    </w:p>
    <w:sectPr w:rsidR="00F71BCC" w:rsidRPr="00FC189C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189C"/>
    <w:rsid w:val="00340217"/>
    <w:rsid w:val="00F71BCC"/>
    <w:rsid w:val="00FC1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B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189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C189C"/>
    <w:rPr>
      <w:i/>
      <w:iCs/>
    </w:rPr>
  </w:style>
  <w:style w:type="character" w:styleId="Strong">
    <w:name w:val="Strong"/>
    <w:basedOn w:val="DefaultParagraphFont"/>
    <w:uiPriority w:val="22"/>
    <w:qFormat/>
    <w:rsid w:val="00FC18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1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3126</Words>
  <Characters>17820</Characters>
  <Application>Microsoft Office Word</Application>
  <DocSecurity>0</DocSecurity>
  <Lines>148</Lines>
  <Paragraphs>41</Paragraphs>
  <ScaleCrop>false</ScaleCrop>
  <Company/>
  <LinksUpToDate>false</LinksUpToDate>
  <CharactersWithSpaces>20905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1</cp:revision>
  <dcterms:created xsi:type="dcterms:W3CDTF">2013-05-25T14:41:00Z</dcterms:created>
  <dcterms:modified xsi:type="dcterms:W3CDTF">2013-05-25T14:56:00Z</dcterms:modified>
</cp:coreProperties>
</file>